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568644"/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30581" cy="7980563"/>
            <wp:effectExtent l="19050" t="0" r="0" b="0"/>
            <wp:docPr id="1" name="Рисунок 1" descr="F:\сканы 23 - 24 Лариса\р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ря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81" cy="798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71C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1C4A" w:rsidRDefault="00871C4A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08ED" w:rsidRPr="0066455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8A08ED" w:rsidRPr="0066455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6455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A08ED" w:rsidRPr="0066455D" w:rsidRDefault="008A08ED" w:rsidP="008A08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A08ED" w:rsidRPr="0066455D" w:rsidRDefault="008A08ED" w:rsidP="008A08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8A08ED" w:rsidRPr="0066455D" w:rsidRDefault="008A08ED" w:rsidP="008A08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8A08ED" w:rsidRPr="0066455D" w:rsidRDefault="008A08ED" w:rsidP="008A08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норм этичного поведения;</w:t>
      </w:r>
    </w:p>
    <w:p w:rsidR="008A08ED" w:rsidRPr="0066455D" w:rsidRDefault="008A08ED" w:rsidP="008A08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A08ED" w:rsidRPr="0066455D" w:rsidRDefault="008A08ED" w:rsidP="008A08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8A08ED" w:rsidRPr="0066455D" w:rsidRDefault="008A08ED" w:rsidP="008A08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A08ED" w:rsidRPr="0066455D" w:rsidRDefault="008A08ED" w:rsidP="008A08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A08ED" w:rsidRPr="0066455D" w:rsidRDefault="008A08ED" w:rsidP="008A08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A08ED" w:rsidRPr="0066455D" w:rsidRDefault="008A08ED" w:rsidP="008A08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A08ED" w:rsidRPr="0066455D" w:rsidRDefault="008A08ED" w:rsidP="008A08E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A08ED" w:rsidRPr="0066455D" w:rsidRDefault="008A08ED" w:rsidP="008A08E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8A08ED" w:rsidRPr="0066455D" w:rsidRDefault="008A08ED" w:rsidP="008A08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A08ED" w:rsidRPr="0066455D" w:rsidRDefault="008A08ED" w:rsidP="008A08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8A08ED" w:rsidRPr="0066455D" w:rsidRDefault="008A08ED" w:rsidP="008A08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A08ED" w:rsidRPr="0066455D" w:rsidRDefault="008A08ED" w:rsidP="008A08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A08ED" w:rsidRPr="0066455D" w:rsidRDefault="008A08ED" w:rsidP="008A08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A08ED" w:rsidRPr="0066455D" w:rsidRDefault="008A08ED" w:rsidP="008A08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proofErr w:type="spellStart"/>
      <w:proofErr w:type="gram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6645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08ED" w:rsidRPr="0066455D" w:rsidRDefault="008A08ED" w:rsidP="008A08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A08ED" w:rsidRPr="0066455D" w:rsidRDefault="008A08ED" w:rsidP="008A08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A08ED" w:rsidRPr="0066455D" w:rsidRDefault="008A08ED" w:rsidP="008A08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A08ED" w:rsidRPr="0066455D" w:rsidRDefault="008A08ED" w:rsidP="008A0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8A08ED" w:rsidRPr="0066455D" w:rsidRDefault="008A08ED" w:rsidP="008A0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A08ED" w:rsidRPr="0066455D" w:rsidRDefault="008A08ED" w:rsidP="008A0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8A08ED" w:rsidRPr="0066455D" w:rsidRDefault="008A08ED" w:rsidP="008A0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A08ED" w:rsidRPr="0066455D" w:rsidRDefault="008A08ED" w:rsidP="008A0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8A08ED" w:rsidRPr="0066455D" w:rsidRDefault="008A08ED" w:rsidP="008A0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8A08ED" w:rsidRPr="0066455D" w:rsidRDefault="008A08ED" w:rsidP="008A0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A08ED" w:rsidRPr="0066455D" w:rsidRDefault="008A08ED" w:rsidP="008A0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A08ED" w:rsidRPr="0066455D" w:rsidRDefault="008A08ED" w:rsidP="008A0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8A08ED" w:rsidRPr="0066455D" w:rsidRDefault="008A08ED" w:rsidP="008A0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8A08ED" w:rsidRPr="0066455D" w:rsidRDefault="008A08ED" w:rsidP="008A0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08ED" w:rsidRPr="0066455D" w:rsidRDefault="008A08ED" w:rsidP="008A0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8A08ED" w:rsidRPr="0066455D" w:rsidRDefault="008A08ED" w:rsidP="008A08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8A08ED" w:rsidRPr="0066455D" w:rsidRDefault="008A08ED" w:rsidP="008A08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A08ED" w:rsidRPr="0066455D" w:rsidRDefault="008A08ED" w:rsidP="008A08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взаимодействия;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диалог;</w:t>
      </w:r>
    </w:p>
    <w:p w:rsidR="008A08ED" w:rsidRPr="0066455D" w:rsidRDefault="008A08ED" w:rsidP="008A08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8A08ED" w:rsidRPr="0066455D" w:rsidRDefault="008A08ED" w:rsidP="008A08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A08ED" w:rsidRPr="0066455D" w:rsidRDefault="008A08ED" w:rsidP="008A08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A08ED" w:rsidRPr="0066455D" w:rsidRDefault="008A08ED" w:rsidP="008A08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8A08ED" w:rsidRPr="0066455D" w:rsidRDefault="008A08ED" w:rsidP="008A08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8A08ED" w:rsidRPr="0066455D" w:rsidRDefault="008A08ED" w:rsidP="008A08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08ED" w:rsidRPr="0066455D" w:rsidRDefault="008A08ED" w:rsidP="008A08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8A08ED" w:rsidRPr="0066455D" w:rsidRDefault="008A08ED" w:rsidP="008A08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:rsidR="008A08ED" w:rsidRPr="0066455D" w:rsidRDefault="008A08ED" w:rsidP="008A08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A08ED" w:rsidRPr="0066455D" w:rsidRDefault="008A08ED" w:rsidP="008A08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A08ED" w:rsidRPr="0066455D" w:rsidRDefault="008A08ED" w:rsidP="008A08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A08ED" w:rsidRPr="0066455D" w:rsidRDefault="008A08ED" w:rsidP="008A08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A08ED" w:rsidRPr="0066455D" w:rsidRDefault="008A08ED" w:rsidP="008A08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8A08ED" w:rsidRPr="0066455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08E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11 классе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8A08E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2997899"/>
    </w:p>
    <w:p w:rsidR="008A08E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08ED" w:rsidRPr="0066455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«РУССКИЙ ЯЗЫК»</w:t>
      </w:r>
    </w:p>
    <w:p w:rsidR="008A08ED" w:rsidRPr="0066455D" w:rsidRDefault="008A08ED" w:rsidP="008A0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08ED" w:rsidRPr="0066455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A08ED" w:rsidRPr="0066455D" w:rsidRDefault="008A08ED" w:rsidP="008A08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Изобразительно-выразительные средства синтаксиса.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параллелизм, парцелляция, вопросно-ответная форма изложения, градация, инверсия, лексический повтор, анафора, эпифора, </w:t>
      </w: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Синтаксические нормы. Порядок слов в предложении.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научного стиля.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8A08ED" w:rsidRPr="0066455D" w:rsidRDefault="008A08ED" w:rsidP="008A08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664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8A08ED" w:rsidRPr="0066455D" w:rsidRDefault="008A08ED" w:rsidP="008A08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A08ED" w:rsidRPr="0066455D" w:rsidSect="008A08ED">
          <w:pgSz w:w="11906" w:h="16383"/>
          <w:pgMar w:top="284" w:right="424" w:bottom="1134" w:left="426" w:header="720" w:footer="720" w:gutter="0"/>
          <w:cols w:space="720"/>
        </w:sectPr>
      </w:pPr>
    </w:p>
    <w:bookmarkEnd w:id="1"/>
    <w:p w:rsidR="00DD3126" w:rsidRPr="008A08ED" w:rsidRDefault="00DD3126" w:rsidP="008A08ED">
      <w:pPr>
        <w:rPr>
          <w:lang w:val="ru-RU"/>
        </w:rPr>
        <w:sectPr w:rsidR="00DD3126" w:rsidRPr="008A08ED" w:rsidSect="008A08ED">
          <w:pgSz w:w="11906" w:h="16383"/>
          <w:pgMar w:top="426" w:right="566" w:bottom="1134" w:left="851" w:header="720" w:footer="720" w:gutter="0"/>
          <w:cols w:space="720"/>
        </w:sectPr>
      </w:pPr>
    </w:p>
    <w:p w:rsidR="00DD3126" w:rsidRPr="006C4821" w:rsidRDefault="00DD3126" w:rsidP="008A08ED">
      <w:pPr>
        <w:spacing w:after="0"/>
        <w:rPr>
          <w:lang w:val="ru-RU"/>
        </w:rPr>
        <w:sectPr w:rsidR="00DD3126" w:rsidRPr="006C482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-1568638"/>
      <w:bookmarkEnd w:id="0"/>
    </w:p>
    <w:p w:rsidR="008A08ED" w:rsidRPr="00DD4C0C" w:rsidRDefault="008A08ED" w:rsidP="008A08E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4C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D3126" w:rsidRPr="00DD4C0C" w:rsidRDefault="00C7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4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09"/>
        <w:gridCol w:w="1716"/>
        <w:gridCol w:w="1779"/>
        <w:gridCol w:w="2812"/>
      </w:tblGrid>
      <w:tr w:rsidR="00DD3126" w:rsidRPr="00DD4C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DD3126" w:rsidRPr="00DD4C0C" w:rsidRDefault="00DD31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D3126" w:rsidRPr="00DD4C0C" w:rsidRDefault="00DD31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D3126" w:rsidRPr="00DD4C0C" w:rsidRDefault="00DD31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D3126" w:rsidRPr="00DD4C0C" w:rsidRDefault="00DD31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D3126" w:rsidRPr="00DD4C0C" w:rsidRDefault="00DD31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D3126" w:rsidRPr="00DD4C0C" w:rsidRDefault="00DD31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 w:rsidP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Синтаксис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Синтаксические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нормы</w:t>
            </w:r>
            <w:proofErr w:type="spellEnd"/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Изобразительно-выразительные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08ED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Синтаксические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нормы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8A08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нормы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8A08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A08ED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Синтаксические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нормы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Раздел 3.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b/>
                <w:color w:val="000000"/>
                <w:lang w:val="ru-RU"/>
              </w:rPr>
              <w:t>Пунктуация. Основные правила пунктуации</w:t>
            </w: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правила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пунктуации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4.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b/>
                <w:color w:val="000000"/>
                <w:lang w:val="ru-RU"/>
              </w:rPr>
              <w:t>Функциональная стилистика. Культура речи</w:t>
            </w: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Разговорная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lastRenderedPageBreak/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Научный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Публицистический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художественной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18F4" w:rsidRPr="00DD4C0C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871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Итоговый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4618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C75760"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126" w:rsidRPr="00DD4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C10C98" w:rsidRPr="00DD4C0C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C757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D3126" w:rsidRPr="00DD4C0C" w:rsidRDefault="00DD3126">
            <w:pPr>
              <w:rPr>
                <w:rFonts w:ascii="Times New Roman" w:hAnsi="Times New Roman" w:cs="Times New Roman"/>
              </w:rPr>
            </w:pPr>
          </w:p>
        </w:tc>
      </w:tr>
    </w:tbl>
    <w:p w:rsidR="00DD3126" w:rsidRPr="00DD4C0C" w:rsidRDefault="00DD3126">
      <w:pPr>
        <w:rPr>
          <w:rFonts w:ascii="Times New Roman" w:hAnsi="Times New Roman" w:cs="Times New Roman"/>
        </w:rPr>
        <w:sectPr w:rsidR="00DD3126" w:rsidRPr="00DD4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126" w:rsidRPr="00DD4C0C" w:rsidRDefault="00DD3126">
      <w:pPr>
        <w:rPr>
          <w:rFonts w:ascii="Times New Roman" w:hAnsi="Times New Roman" w:cs="Times New Roman"/>
        </w:rPr>
        <w:sectPr w:rsidR="00DD3126" w:rsidRPr="00DD4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126" w:rsidRPr="00DD4C0C" w:rsidRDefault="00C7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1568639"/>
      <w:bookmarkEnd w:id="2"/>
      <w:r w:rsidRPr="00DD4C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D3126" w:rsidRPr="00DD4C0C" w:rsidRDefault="00C7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4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861"/>
        <w:gridCol w:w="838"/>
        <w:gridCol w:w="4283"/>
        <w:gridCol w:w="1591"/>
        <w:gridCol w:w="3118"/>
        <w:gridCol w:w="3167"/>
      </w:tblGrid>
      <w:tr w:rsidR="006C4821" w:rsidRPr="00DD4C0C" w:rsidTr="006C4821">
        <w:trPr>
          <w:trHeight w:val="116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 проведения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 часов</w:t>
            </w:r>
          </w:p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DD4C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 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план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факт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в 10 классе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в 10 классе.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3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fbaaf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3167" w:type="dxa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Итоговый контроль "Общие сведения </w:t>
            </w:r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об</w:t>
            </w:r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языке".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Сочинение (обучающее)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7-8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fbaadc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3167" w:type="dxa"/>
          </w:tcPr>
          <w:p w:rsidR="006C4821" w:rsidRPr="00DD4C0C" w:rsidRDefault="00F264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11-12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Изобразительно-выразительные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синтаксиса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DD4C0C" w:rsidRDefault="00F264F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13-14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15-16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fbaaddb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67" w:type="dxa"/>
          </w:tcPr>
          <w:p w:rsidR="006C4821" w:rsidRPr="00DD4C0C" w:rsidRDefault="00F264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7-18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</w:rPr>
              <w:t>1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8-19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Употребление производных предлогов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fbaafd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3167" w:type="dxa"/>
          </w:tcPr>
          <w:p w:rsidR="006C4821" w:rsidRPr="00DD4C0C" w:rsidRDefault="00F264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20-21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нормы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EF0C9C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22-23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3167" w:type="dxa"/>
          </w:tcPr>
          <w:p w:rsidR="006C4821" w:rsidRPr="00DD4C0C" w:rsidRDefault="00F264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24-25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26-27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28-29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30-31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нормы употребления причастных и деепричастных оборотов.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32-33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End"/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34-36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EF0C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37-38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нормы построения сложных предложений.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 систематизация по теме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«Синтаксис.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Синтаксические нормы»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40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41-42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Пунктуация как раздел лингвистики</w:t>
            </w:r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овторение, обобщение)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DD4C0C" w:rsidRDefault="00F264F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43-44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45-46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однородными членами.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48-49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50-51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52-53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54-55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56-57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lang w:val="ru-RU"/>
              </w:rPr>
              <w:t>58-59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60-61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62-64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65-67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fbaaf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3167" w:type="dxa"/>
          </w:tcPr>
          <w:p w:rsidR="006C4821" w:rsidRPr="00DD4C0C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 w:rsidRPr="00C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E0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по темам раздела "Пунктуация.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Основные правила пунктуации"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Сочинение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74-75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Разговорная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речь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202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Разговорная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речь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жанры разговорной речи: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устный рассказ, беседа, спор (обзор)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  <w:tc>
          <w:tcPr>
            <w:tcW w:w="3167" w:type="dxa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жанры разговорной речи: устный рассказ, беседа, спор.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подстили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научного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стиля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</w:t>
            </w:r>
            <w:proofErr w:type="gram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подстили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научного стиля.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6C4821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82-83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 (обзор)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6C482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жанры официально-делового стиля (обзор). </w:t>
            </w:r>
            <w:r w:rsidRPr="006C4821">
              <w:rPr>
                <w:rFonts w:ascii="Times New Roman" w:hAnsi="Times New Roman" w:cs="Times New Roman"/>
                <w:color w:val="000000"/>
                <w:lang w:val="ru-RU"/>
              </w:rPr>
              <w:t>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Публицистический стиль. Лексические, </w:t>
            </w: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морфологические и синтаксические особенности стиля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Проверка с </w:t>
            </w: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Публицистический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стиль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Сочинение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6C4821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художественной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литературы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признаки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художественной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с комментированным чтением, индивидуальный </w:t>
            </w: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опрос</w:t>
            </w:r>
          </w:p>
        </w:tc>
      </w:tr>
      <w:tr w:rsidR="006C4821" w:rsidRPr="00DD4C0C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97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Взаимопроверка, выборочная проверка, объяснительный диктант с последующей взаимопроверкой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Орфография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Текст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360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Взаимопроверка, выборочная проверка, объяснительный диктант с последующей взаимопроверкой</w:t>
            </w:r>
          </w:p>
        </w:tc>
      </w:tr>
      <w:tr w:rsidR="006C4821" w:rsidRPr="00871C4A" w:rsidTr="006C4821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101-102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Функциональная</w:t>
            </w:r>
            <w:proofErr w:type="spellEnd"/>
            <w:r w:rsidRPr="00DD4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C0C">
              <w:rPr>
                <w:rFonts w:ascii="Times New Roman" w:hAnsi="Times New Roman" w:cs="Times New Roman"/>
                <w:color w:val="000000"/>
              </w:rPr>
              <w:t>стилистика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C4821" w:rsidRPr="00F264F6" w:rsidRDefault="00F264F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C4821" w:rsidRPr="00DD4C0C" w:rsidRDefault="006C48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fbab</w:t>
              </w:r>
              <w:proofErr w:type="spellEnd"/>
              <w:r w:rsidRPr="00DD4C0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</w:t>
              </w:r>
              <w:r w:rsidRPr="00DD4C0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67" w:type="dxa"/>
          </w:tcPr>
          <w:p w:rsidR="006C4821" w:rsidRPr="003D39A1" w:rsidRDefault="003D39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9A1">
              <w:rPr>
                <w:rFonts w:ascii="Times New Roman" w:hAnsi="Times New Roman"/>
                <w:sz w:val="24"/>
                <w:szCs w:val="24"/>
                <w:lang w:val="ru-RU"/>
              </w:rPr>
              <w:t>Взаимопроверка, выборочная проверка, объяснительный диктант с последующей взаимопроверкой</w:t>
            </w:r>
          </w:p>
        </w:tc>
      </w:tr>
      <w:tr w:rsidR="00F264F6" w:rsidRPr="00871C4A" w:rsidTr="00052BA0">
        <w:trPr>
          <w:trHeight w:val="144"/>
          <w:tblCellSpacing w:w="20" w:type="nil"/>
        </w:trPr>
        <w:tc>
          <w:tcPr>
            <w:tcW w:w="14649" w:type="dxa"/>
            <w:gridSpan w:val="7"/>
          </w:tcPr>
          <w:p w:rsidR="00F264F6" w:rsidRPr="006C4821" w:rsidRDefault="00F264F6">
            <w:pPr>
              <w:rPr>
                <w:rFonts w:ascii="Times New Roman" w:hAnsi="Times New Roman" w:cs="Times New Roman"/>
                <w:lang w:val="ru-RU"/>
              </w:rPr>
            </w:pPr>
            <w:r w:rsidRPr="00DD4C0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102</w:t>
            </w:r>
          </w:p>
        </w:tc>
      </w:tr>
    </w:tbl>
    <w:p w:rsidR="00DD3126" w:rsidRPr="006C4821" w:rsidRDefault="00DD3126">
      <w:pPr>
        <w:rPr>
          <w:rFonts w:ascii="Times New Roman" w:hAnsi="Times New Roman" w:cs="Times New Roman"/>
          <w:lang w:val="ru-RU"/>
        </w:rPr>
        <w:sectPr w:rsidR="00DD3126" w:rsidRPr="006C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126" w:rsidRPr="006C4821" w:rsidRDefault="00DD3126">
      <w:pPr>
        <w:rPr>
          <w:rFonts w:ascii="Times New Roman" w:hAnsi="Times New Roman" w:cs="Times New Roman"/>
          <w:lang w:val="ru-RU"/>
        </w:rPr>
        <w:sectPr w:rsidR="00DD3126" w:rsidRPr="006C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126" w:rsidRPr="006C4821" w:rsidRDefault="00DD3126">
      <w:pPr>
        <w:rPr>
          <w:rFonts w:ascii="Times New Roman" w:hAnsi="Times New Roman" w:cs="Times New Roman"/>
          <w:lang w:val="ru-RU"/>
        </w:rPr>
        <w:sectPr w:rsidR="00DD3126" w:rsidRPr="006C4821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568640"/>
      <w:bookmarkEnd w:id="3"/>
    </w:p>
    <w:bookmarkEnd w:id="4"/>
    <w:p w:rsidR="00C75760" w:rsidRPr="006C4821" w:rsidRDefault="00C75760">
      <w:pPr>
        <w:rPr>
          <w:lang w:val="ru-RU"/>
        </w:rPr>
      </w:pPr>
    </w:p>
    <w:sectPr w:rsidR="00C75760" w:rsidRPr="006C4821" w:rsidSect="00C16D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22"/>
    <w:multiLevelType w:val="multilevel"/>
    <w:tmpl w:val="64D6E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10C56"/>
    <w:multiLevelType w:val="multilevel"/>
    <w:tmpl w:val="C1A21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047DB"/>
    <w:multiLevelType w:val="multilevel"/>
    <w:tmpl w:val="9C2CE2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A0BD1"/>
    <w:multiLevelType w:val="multilevel"/>
    <w:tmpl w:val="FC68C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209D3"/>
    <w:multiLevelType w:val="multilevel"/>
    <w:tmpl w:val="4DF088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0334D"/>
    <w:multiLevelType w:val="multilevel"/>
    <w:tmpl w:val="8F007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42DB0"/>
    <w:multiLevelType w:val="multilevel"/>
    <w:tmpl w:val="E4065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A067F"/>
    <w:multiLevelType w:val="multilevel"/>
    <w:tmpl w:val="C2500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F563E"/>
    <w:multiLevelType w:val="multilevel"/>
    <w:tmpl w:val="89D40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B6651"/>
    <w:multiLevelType w:val="multilevel"/>
    <w:tmpl w:val="DD6E7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17F6D"/>
    <w:multiLevelType w:val="multilevel"/>
    <w:tmpl w:val="92F2E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96068"/>
    <w:multiLevelType w:val="multilevel"/>
    <w:tmpl w:val="89FE7E6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E94FD5"/>
    <w:multiLevelType w:val="multilevel"/>
    <w:tmpl w:val="A9DA9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A7AA7"/>
    <w:multiLevelType w:val="multilevel"/>
    <w:tmpl w:val="747C1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75620"/>
    <w:multiLevelType w:val="multilevel"/>
    <w:tmpl w:val="8C9CD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EE597E"/>
    <w:multiLevelType w:val="multilevel"/>
    <w:tmpl w:val="F160A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A015E"/>
    <w:multiLevelType w:val="multilevel"/>
    <w:tmpl w:val="242E4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2F47A9"/>
    <w:multiLevelType w:val="multilevel"/>
    <w:tmpl w:val="D9D2D4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4548B"/>
    <w:multiLevelType w:val="multilevel"/>
    <w:tmpl w:val="35764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C46EEA"/>
    <w:multiLevelType w:val="multilevel"/>
    <w:tmpl w:val="9E303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62056"/>
    <w:multiLevelType w:val="multilevel"/>
    <w:tmpl w:val="90885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822C73"/>
    <w:multiLevelType w:val="multilevel"/>
    <w:tmpl w:val="E9A2A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5675BC"/>
    <w:multiLevelType w:val="multilevel"/>
    <w:tmpl w:val="FE6AF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9032E2"/>
    <w:multiLevelType w:val="multilevel"/>
    <w:tmpl w:val="9A2281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E6B31"/>
    <w:multiLevelType w:val="multilevel"/>
    <w:tmpl w:val="19263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043B36"/>
    <w:multiLevelType w:val="multilevel"/>
    <w:tmpl w:val="77847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D9014B"/>
    <w:multiLevelType w:val="multilevel"/>
    <w:tmpl w:val="9B4AF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183D95"/>
    <w:multiLevelType w:val="multilevel"/>
    <w:tmpl w:val="622A4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B63000"/>
    <w:multiLevelType w:val="multilevel"/>
    <w:tmpl w:val="6480E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00464F"/>
    <w:multiLevelType w:val="multilevel"/>
    <w:tmpl w:val="138A0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3824A8"/>
    <w:multiLevelType w:val="multilevel"/>
    <w:tmpl w:val="D65E8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9C411E"/>
    <w:multiLevelType w:val="multilevel"/>
    <w:tmpl w:val="D2327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833B53"/>
    <w:multiLevelType w:val="multilevel"/>
    <w:tmpl w:val="24B49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20"/>
  </w:num>
  <w:num w:numId="10">
    <w:abstractNumId w:val="4"/>
  </w:num>
  <w:num w:numId="11">
    <w:abstractNumId w:val="18"/>
  </w:num>
  <w:num w:numId="12">
    <w:abstractNumId w:val="24"/>
  </w:num>
  <w:num w:numId="13">
    <w:abstractNumId w:val="26"/>
  </w:num>
  <w:num w:numId="14">
    <w:abstractNumId w:val="15"/>
  </w:num>
  <w:num w:numId="15">
    <w:abstractNumId w:val="29"/>
  </w:num>
  <w:num w:numId="16">
    <w:abstractNumId w:val="22"/>
  </w:num>
  <w:num w:numId="17">
    <w:abstractNumId w:val="8"/>
  </w:num>
  <w:num w:numId="18">
    <w:abstractNumId w:val="16"/>
  </w:num>
  <w:num w:numId="19">
    <w:abstractNumId w:val="17"/>
  </w:num>
  <w:num w:numId="20">
    <w:abstractNumId w:val="7"/>
  </w:num>
  <w:num w:numId="21">
    <w:abstractNumId w:val="31"/>
  </w:num>
  <w:num w:numId="22">
    <w:abstractNumId w:val="2"/>
  </w:num>
  <w:num w:numId="23">
    <w:abstractNumId w:val="25"/>
  </w:num>
  <w:num w:numId="24">
    <w:abstractNumId w:val="27"/>
  </w:num>
  <w:num w:numId="25">
    <w:abstractNumId w:val="21"/>
  </w:num>
  <w:num w:numId="26">
    <w:abstractNumId w:val="30"/>
  </w:num>
  <w:num w:numId="27">
    <w:abstractNumId w:val="12"/>
  </w:num>
  <w:num w:numId="28">
    <w:abstractNumId w:val="13"/>
  </w:num>
  <w:num w:numId="29">
    <w:abstractNumId w:val="23"/>
  </w:num>
  <w:num w:numId="30">
    <w:abstractNumId w:val="3"/>
  </w:num>
  <w:num w:numId="31">
    <w:abstractNumId w:val="19"/>
  </w:num>
  <w:num w:numId="32">
    <w:abstractNumId w:val="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26"/>
    <w:rsid w:val="001E44B3"/>
    <w:rsid w:val="003D39A1"/>
    <w:rsid w:val="004618F4"/>
    <w:rsid w:val="006C4821"/>
    <w:rsid w:val="00871C4A"/>
    <w:rsid w:val="008A08ED"/>
    <w:rsid w:val="009368A9"/>
    <w:rsid w:val="00C10C98"/>
    <w:rsid w:val="00C16D29"/>
    <w:rsid w:val="00C75760"/>
    <w:rsid w:val="00C93AA6"/>
    <w:rsid w:val="00CC31EE"/>
    <w:rsid w:val="00DD3126"/>
    <w:rsid w:val="00DD4C0C"/>
    <w:rsid w:val="00EF0C9C"/>
    <w:rsid w:val="00F2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6D2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16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rsid w:val="00E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b04e8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b202c" TargetMode="External"/><Relationship Id="rId47" Type="http://schemas.openxmlformats.org/officeDocument/2006/relationships/hyperlink" Target="https://m.edsoo.ru/fbab2c48" TargetMode="External"/><Relationship Id="rId50" Type="http://schemas.openxmlformats.org/officeDocument/2006/relationships/hyperlink" Target="https://m.edsoo.ru/fbab318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d18" TargetMode="External"/><Relationship Id="rId46" Type="http://schemas.openxmlformats.org/officeDocument/2006/relationships/hyperlink" Target="https://m.edsoo.ru/fbab2a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1d48" TargetMode="External"/><Relationship Id="rId54" Type="http://schemas.openxmlformats.org/officeDocument/2006/relationships/hyperlink" Target="https://m.edsoo.ru/fbab33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ddb0" TargetMode="External"/><Relationship Id="rId40" Type="http://schemas.openxmlformats.org/officeDocument/2006/relationships/hyperlink" Target="https://m.edsoo.ru/fbaaf3ea" TargetMode="External"/><Relationship Id="rId45" Type="http://schemas.openxmlformats.org/officeDocument/2006/relationships/hyperlink" Target="https://m.edsoo.ru/fbab2982" TargetMode="External"/><Relationship Id="rId53" Type="http://schemas.openxmlformats.org/officeDocument/2006/relationships/hyperlink" Target="https://m.edsoo.ru/fbab360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dc98" TargetMode="External"/><Relationship Id="rId49" Type="http://schemas.openxmlformats.org/officeDocument/2006/relationships/hyperlink" Target="https://m.edsoo.ru/fbab3026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5c2" TargetMode="External"/><Relationship Id="rId52" Type="http://schemas.openxmlformats.org/officeDocument/2006/relationships/hyperlink" Target="https://m.edsoo.ru/fbab0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f8a4" TargetMode="External"/><Relationship Id="rId43" Type="http://schemas.openxmlformats.org/officeDocument/2006/relationships/hyperlink" Target="https://m.edsoo.ru/fbab21da" TargetMode="External"/><Relationship Id="rId48" Type="http://schemas.openxmlformats.org/officeDocument/2006/relationships/hyperlink" Target="https://m.edsoo.ru/fbab2ea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15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Лариса</cp:lastModifiedBy>
  <cp:revision>4</cp:revision>
  <dcterms:created xsi:type="dcterms:W3CDTF">2023-09-17T17:01:00Z</dcterms:created>
  <dcterms:modified xsi:type="dcterms:W3CDTF">2023-10-09T02:38:00Z</dcterms:modified>
</cp:coreProperties>
</file>