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37" w:rsidRPr="00D52A84" w:rsidRDefault="00074D37" w:rsidP="00074D37">
      <w:pPr>
        <w:pStyle w:val="Style1"/>
        <w:widowControl/>
        <w:spacing w:line="240" w:lineRule="auto"/>
        <w:jc w:val="center"/>
        <w:rPr>
          <w:rStyle w:val="FontStyle11"/>
          <w:sz w:val="24"/>
          <w:szCs w:val="24"/>
        </w:rPr>
      </w:pPr>
      <w:r w:rsidRPr="00D52A84">
        <w:rPr>
          <w:rStyle w:val="FontStyle11"/>
          <w:sz w:val="24"/>
          <w:szCs w:val="24"/>
        </w:rPr>
        <w:t>Аннотация к рабочей программе курса внеурочной деятельности</w:t>
      </w:r>
    </w:p>
    <w:p w:rsidR="00074D37" w:rsidRPr="00D52A84" w:rsidRDefault="00074D37" w:rsidP="00074D37">
      <w:pPr>
        <w:pStyle w:val="Style1"/>
        <w:widowControl/>
        <w:spacing w:line="240" w:lineRule="auto"/>
        <w:jc w:val="left"/>
        <w:rPr>
          <w:rStyle w:val="FontStyle11"/>
          <w:sz w:val="24"/>
          <w:szCs w:val="24"/>
        </w:rPr>
      </w:pPr>
    </w:p>
    <w:p w:rsidR="00074D37" w:rsidRPr="00D52A84" w:rsidRDefault="00074D37" w:rsidP="00074D37">
      <w:pPr>
        <w:pStyle w:val="Style1"/>
        <w:widowControl/>
        <w:spacing w:line="240" w:lineRule="auto"/>
        <w:jc w:val="center"/>
        <w:rPr>
          <w:rStyle w:val="FontStyle11"/>
          <w:sz w:val="24"/>
          <w:szCs w:val="24"/>
        </w:rPr>
      </w:pPr>
      <w:r w:rsidRPr="00D52A84">
        <w:rPr>
          <w:rStyle w:val="FontStyle11"/>
          <w:sz w:val="24"/>
          <w:szCs w:val="24"/>
        </w:rPr>
        <w:t>«Маленькие роли»</w:t>
      </w:r>
    </w:p>
    <w:p w:rsidR="00074D37" w:rsidRPr="00D52A84" w:rsidRDefault="00074D37" w:rsidP="00074D37">
      <w:pPr>
        <w:pStyle w:val="Style1"/>
        <w:widowControl/>
        <w:spacing w:line="240" w:lineRule="auto"/>
        <w:jc w:val="left"/>
        <w:rPr>
          <w:rStyle w:val="FontStyle11"/>
          <w:sz w:val="24"/>
          <w:szCs w:val="24"/>
        </w:rPr>
      </w:pPr>
      <w:r>
        <w:rPr>
          <w:rStyle w:val="FontStyle11"/>
          <w:sz w:val="24"/>
          <w:szCs w:val="24"/>
        </w:rPr>
        <w:t>Класс: 3</w:t>
      </w:r>
      <w:r w:rsidRPr="00D52A84">
        <w:rPr>
          <w:rStyle w:val="FontStyle11"/>
          <w:sz w:val="24"/>
          <w:szCs w:val="24"/>
        </w:rPr>
        <w:t xml:space="preserve">  «В» </w:t>
      </w:r>
    </w:p>
    <w:p w:rsidR="00074D37" w:rsidRPr="00D52A84" w:rsidRDefault="00074D37" w:rsidP="00074D37">
      <w:pPr>
        <w:pStyle w:val="Style1"/>
        <w:widowControl/>
        <w:spacing w:line="240" w:lineRule="auto"/>
        <w:jc w:val="left"/>
        <w:rPr>
          <w:rStyle w:val="FontStyle11"/>
          <w:b/>
          <w:sz w:val="24"/>
          <w:szCs w:val="24"/>
        </w:rPr>
      </w:pPr>
    </w:p>
    <w:tbl>
      <w:tblPr>
        <w:tblW w:w="15066" w:type="dxa"/>
        <w:jc w:val="center"/>
        <w:tblCellMar>
          <w:left w:w="40" w:type="dxa"/>
          <w:right w:w="40" w:type="dxa"/>
        </w:tblCellMar>
        <w:tblLook w:val="0000" w:firstRow="0" w:lastRow="0" w:firstColumn="0" w:lastColumn="0" w:noHBand="0" w:noVBand="0"/>
      </w:tblPr>
      <w:tblGrid>
        <w:gridCol w:w="15066"/>
      </w:tblGrid>
      <w:tr w:rsidR="00074D37" w:rsidRPr="00D52A84" w:rsidTr="00074D37">
        <w:trPr>
          <w:trHeight w:val="533"/>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spacing w:after="0" w:line="240" w:lineRule="auto"/>
              <w:ind w:right="456"/>
              <w:jc w:val="center"/>
              <w:rPr>
                <w:rFonts w:ascii="Times New Roman" w:hAnsi="Times New Roman" w:cs="Times New Roman"/>
                <w:sz w:val="24"/>
                <w:szCs w:val="24"/>
              </w:rPr>
            </w:pPr>
            <w:r w:rsidRPr="00D52A84">
              <w:rPr>
                <w:rStyle w:val="FontStyle11"/>
                <w:b/>
                <w:sz w:val="24"/>
                <w:szCs w:val="24"/>
              </w:rPr>
              <w:t>Нормативная база</w:t>
            </w:r>
          </w:p>
        </w:tc>
      </w:tr>
      <w:tr w:rsidR="00074D37" w:rsidRPr="00D52A84" w:rsidTr="00074D37">
        <w:trPr>
          <w:trHeight w:val="838"/>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spacing w:after="0" w:line="240" w:lineRule="auto"/>
              <w:contextualSpacing/>
              <w:jc w:val="both"/>
              <w:rPr>
                <w:rFonts w:ascii="Times New Roman" w:eastAsia="Calibri" w:hAnsi="Times New Roman" w:cs="Times New Roman"/>
                <w:sz w:val="24"/>
                <w:szCs w:val="24"/>
              </w:rPr>
            </w:pPr>
            <w:r w:rsidRPr="00D52A84">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утв. приказом Минобрнауки России от 06.10.2009 № 373 с изменениями </w:t>
            </w:r>
            <w:r w:rsidRPr="00D52A84">
              <w:rPr>
                <w:rFonts w:ascii="Times New Roman" w:hAnsi="Times New Roman" w:cs="Times New Roman"/>
                <w:bCs/>
                <w:color w:val="000000"/>
                <w:sz w:val="24"/>
                <w:szCs w:val="24"/>
                <w:shd w:val="clear" w:color="auto" w:fill="FFFFFF"/>
              </w:rPr>
              <w:t>от 31.12.2015г</w:t>
            </w:r>
            <w:r w:rsidRPr="00D52A84">
              <w:rPr>
                <w:rFonts w:ascii="Times New Roman" w:hAnsi="Times New Roman" w:cs="Times New Roman"/>
                <w:bCs/>
                <w:sz w:val="24"/>
                <w:szCs w:val="24"/>
                <w:shd w:val="clear" w:color="auto" w:fill="FFFFFF"/>
              </w:rPr>
              <w:t xml:space="preserve">.№1576 </w:t>
            </w:r>
          </w:p>
          <w:p w:rsidR="00074D37" w:rsidRPr="00D52A84" w:rsidRDefault="00074D37" w:rsidP="0088715F">
            <w:pPr>
              <w:spacing w:after="0" w:line="240" w:lineRule="auto"/>
              <w:contextualSpacing/>
              <w:rPr>
                <w:rFonts w:ascii="Times New Roman" w:eastAsia="Calibri" w:hAnsi="Times New Roman" w:cs="Times New Roman"/>
                <w:sz w:val="24"/>
                <w:szCs w:val="24"/>
              </w:rPr>
            </w:pPr>
            <w:r w:rsidRPr="00D52A84">
              <w:rPr>
                <w:rFonts w:ascii="Times New Roman" w:eastAsia="Calibri" w:hAnsi="Times New Roman" w:cs="Times New Roman"/>
                <w:sz w:val="24"/>
                <w:szCs w:val="24"/>
              </w:rPr>
              <w:t>Основной образовательной программой НОО МАОУ «Голышмановская СОШ №2»</w:t>
            </w:r>
          </w:p>
          <w:p w:rsidR="00074D37" w:rsidRPr="00D52A84" w:rsidRDefault="00074D37" w:rsidP="0088715F">
            <w:pPr>
              <w:spacing w:after="0" w:line="240" w:lineRule="auto"/>
              <w:contextualSpacing/>
              <w:jc w:val="both"/>
              <w:rPr>
                <w:rFonts w:ascii="Times New Roman" w:eastAsia="Calibri" w:hAnsi="Times New Roman" w:cs="Times New Roman"/>
                <w:sz w:val="24"/>
                <w:szCs w:val="24"/>
              </w:rPr>
            </w:pPr>
            <w:r w:rsidRPr="00D52A84">
              <w:rPr>
                <w:rFonts w:ascii="Times New Roman" w:eastAsia="Calibri" w:hAnsi="Times New Roman" w:cs="Times New Roman"/>
                <w:sz w:val="24"/>
                <w:szCs w:val="24"/>
              </w:rPr>
              <w:t>Учебным  планом МАОУ  «Голышмановская  СОШ №2 ».</w:t>
            </w:r>
          </w:p>
          <w:p w:rsidR="00074D37" w:rsidRPr="00292229" w:rsidRDefault="00074D37" w:rsidP="00292229">
            <w:pPr>
              <w:autoSpaceDE w:val="0"/>
              <w:autoSpaceDN w:val="0"/>
              <w:adjustRightInd w:val="0"/>
              <w:spacing w:after="0" w:line="240" w:lineRule="auto"/>
              <w:jc w:val="both"/>
              <w:rPr>
                <w:rFonts w:ascii="Times New Roman" w:eastAsia="Calibri" w:hAnsi="Times New Roman" w:cs="Times New Roman"/>
                <w:sz w:val="24"/>
                <w:szCs w:val="24"/>
              </w:rPr>
            </w:pPr>
            <w:r w:rsidRPr="00D52A84">
              <w:rPr>
                <w:rFonts w:ascii="Times New Roman" w:eastAsia="Calibri" w:hAnsi="Times New Roman" w:cs="Times New Roman"/>
                <w:sz w:val="24"/>
                <w:szCs w:val="24"/>
              </w:rPr>
              <w:t xml:space="preserve">Авторской программы, разработанной </w:t>
            </w:r>
            <w:r w:rsidRPr="00D52A84">
              <w:rPr>
                <w:rFonts w:ascii="Times New Roman" w:eastAsia="Times New Roman" w:hAnsi="Times New Roman" w:cs="Times New Roman"/>
                <w:sz w:val="24"/>
                <w:szCs w:val="24"/>
              </w:rPr>
              <w:t xml:space="preserve">,  с учетом  </w:t>
            </w:r>
            <w:r w:rsidRPr="00D52A84">
              <w:rPr>
                <w:rFonts w:ascii="Times New Roman" w:eastAsia="Times New Roman" w:hAnsi="Times New Roman" w:cs="Times New Roman"/>
                <w:color w:val="1D1B11"/>
                <w:sz w:val="24"/>
                <w:szCs w:val="24"/>
              </w:rPr>
              <w:t>программы курса «Театр» для начальной школы  И.А. Генералова, программы  обучения  детей  основам  сценического  искусства  «Школьный  театр»  Е.Р. Ганелина</w:t>
            </w:r>
            <w:bookmarkStart w:id="0" w:name="_GoBack"/>
            <w:bookmarkEnd w:id="0"/>
          </w:p>
        </w:tc>
      </w:tr>
      <w:tr w:rsidR="00074D37" w:rsidRPr="00D52A84" w:rsidTr="00074D37">
        <w:trPr>
          <w:trHeight w:val="285"/>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a3"/>
              <w:jc w:val="center"/>
              <w:rPr>
                <w:rFonts w:ascii="Times New Roman" w:hAnsi="Times New Roman"/>
                <w:b/>
                <w:spacing w:val="1"/>
                <w:sz w:val="24"/>
                <w:szCs w:val="24"/>
                <w:shd w:val="clear" w:color="auto" w:fill="FFFFFF"/>
              </w:rPr>
            </w:pPr>
            <w:r w:rsidRPr="00D52A84">
              <w:rPr>
                <w:rFonts w:ascii="Times New Roman" w:hAnsi="Times New Roman"/>
                <w:b/>
                <w:spacing w:val="2"/>
                <w:sz w:val="24"/>
                <w:szCs w:val="24"/>
              </w:rPr>
              <w:t>Цель курса внеурочной деятельности</w:t>
            </w:r>
          </w:p>
        </w:tc>
      </w:tr>
      <w:tr w:rsidR="00074D37" w:rsidRPr="00D52A84" w:rsidTr="00074D37">
        <w:trPr>
          <w:trHeight w:val="834"/>
          <w:jc w:val="center"/>
        </w:trPr>
        <w:tc>
          <w:tcPr>
            <w:tcW w:w="15066" w:type="dxa"/>
            <w:tcBorders>
              <w:top w:val="single" w:sz="6" w:space="0" w:color="auto"/>
              <w:left w:val="single" w:sz="6" w:space="0" w:color="auto"/>
              <w:right w:val="single" w:sz="6" w:space="0" w:color="auto"/>
            </w:tcBorders>
          </w:tcPr>
          <w:p w:rsidR="00074D37" w:rsidRPr="00D52A84" w:rsidRDefault="00074D37" w:rsidP="0088715F">
            <w:pPr>
              <w:spacing w:after="0" w:line="240" w:lineRule="auto"/>
              <w:ind w:right="456"/>
              <w:rPr>
                <w:rFonts w:ascii="Times New Roman" w:hAnsi="Times New Roman" w:cs="Times New Roman"/>
                <w:sz w:val="24"/>
                <w:szCs w:val="24"/>
              </w:rPr>
            </w:pPr>
            <w:r>
              <w:rPr>
                <w:rFonts w:ascii="Times New Roman" w:eastAsia="Times New Roman" w:hAnsi="Times New Roman" w:cs="Times New Roman"/>
                <w:color w:val="1D1B11"/>
                <w:sz w:val="24"/>
                <w:szCs w:val="24"/>
              </w:rPr>
              <w:t>Цель</w:t>
            </w:r>
            <w:r w:rsidRPr="00D52A84">
              <w:rPr>
                <w:rFonts w:ascii="Times New Roman" w:eastAsia="Times New Roman" w:hAnsi="Times New Roman" w:cs="Times New Roman"/>
                <w:color w:val="1D1B11"/>
                <w:sz w:val="24"/>
                <w:szCs w:val="24"/>
              </w:rPr>
              <w:t>– эстетическое воспитание участников, создание атмосферы радости детского творчества, сотрудничества.</w:t>
            </w:r>
          </w:p>
        </w:tc>
      </w:tr>
      <w:tr w:rsidR="00074D37" w:rsidRPr="00D52A84" w:rsidTr="00074D37">
        <w:trPr>
          <w:trHeight w:val="574"/>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a3"/>
              <w:jc w:val="center"/>
              <w:rPr>
                <w:rFonts w:ascii="Times New Roman" w:hAnsi="Times New Roman"/>
                <w:b/>
                <w:spacing w:val="1"/>
                <w:sz w:val="24"/>
                <w:szCs w:val="24"/>
                <w:shd w:val="clear" w:color="auto" w:fill="FFFFFF"/>
              </w:rPr>
            </w:pPr>
            <w:r w:rsidRPr="00D52A84">
              <w:rPr>
                <w:rFonts w:ascii="Times New Roman" w:hAnsi="Times New Roman"/>
                <w:b/>
                <w:spacing w:val="1"/>
                <w:sz w:val="24"/>
                <w:szCs w:val="24"/>
                <w:shd w:val="clear" w:color="auto" w:fill="FFFFFF"/>
              </w:rPr>
              <w:t>Задачи  курса внеурочной деятельности</w:t>
            </w:r>
          </w:p>
        </w:tc>
      </w:tr>
      <w:tr w:rsidR="00074D37" w:rsidRPr="00D52A84" w:rsidTr="00074D37">
        <w:trPr>
          <w:trHeight w:val="436"/>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rPr>
              <w:t>Ф</w:t>
            </w:r>
            <w:r w:rsidRPr="00D52A84">
              <w:rPr>
                <w:rFonts w:ascii="Times New Roman" w:eastAsia="Calibri" w:hAnsi="Times New Roman" w:cs="Times New Roman"/>
                <w:sz w:val="24"/>
                <w:szCs w:val="24"/>
              </w:rPr>
              <w:t>ормирование навыков плодотворного взаимодействия с большими и малыми социальными группами; развитие эмоциональной сферы ребенка, воспитание чувства сопереживания к проблемам друзей из ближнего и дальнего окружения; формирование интереса к театру как средству познания жизни, духовному обогащению; развитие творческих способностей</w:t>
            </w:r>
            <w:r w:rsidRPr="00D52A84">
              <w:rPr>
                <w:rFonts w:ascii="Times New Roman" w:eastAsia="Calibri" w:hAnsi="Times New Roman" w:cs="Times New Roman"/>
                <w:color w:val="444444"/>
                <w:sz w:val="24"/>
                <w:szCs w:val="24"/>
              </w:rPr>
              <w:t>.</w:t>
            </w:r>
          </w:p>
          <w:p w:rsidR="00074D37" w:rsidRPr="00D52A84" w:rsidRDefault="00074D37" w:rsidP="0088715F">
            <w:pPr>
              <w:spacing w:after="0" w:line="240" w:lineRule="auto"/>
              <w:ind w:right="456"/>
              <w:jc w:val="both"/>
              <w:rPr>
                <w:rFonts w:ascii="Times New Roman" w:hAnsi="Times New Roman" w:cs="Times New Roman"/>
                <w:b/>
                <w:spacing w:val="1"/>
                <w:sz w:val="24"/>
                <w:szCs w:val="24"/>
                <w:shd w:val="clear" w:color="auto" w:fill="FFFFFF"/>
              </w:rPr>
            </w:pPr>
          </w:p>
        </w:tc>
      </w:tr>
      <w:tr w:rsidR="00074D37" w:rsidRPr="00D52A84" w:rsidTr="00074D37">
        <w:trPr>
          <w:trHeight w:val="252"/>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1"/>
              <w:jc w:val="center"/>
              <w:rPr>
                <w:rFonts w:ascii="Times New Roman" w:hAnsi="Times New Roman" w:cs="Times New Roman"/>
                <w:spacing w:val="2"/>
                <w:sz w:val="24"/>
                <w:szCs w:val="24"/>
              </w:rPr>
            </w:pPr>
            <w:r w:rsidRPr="00D52A84">
              <w:rPr>
                <w:rFonts w:ascii="Times New Roman" w:hAnsi="Times New Roman" w:cs="Times New Roman"/>
                <w:b/>
                <w:spacing w:val="2"/>
                <w:sz w:val="24"/>
                <w:szCs w:val="24"/>
              </w:rPr>
              <w:t xml:space="preserve">Срок реализации </w:t>
            </w:r>
            <w:r w:rsidRPr="00D52A84">
              <w:rPr>
                <w:rFonts w:ascii="Times New Roman" w:hAnsi="Times New Roman" w:cs="Times New Roman"/>
                <w:b/>
                <w:bCs/>
                <w:spacing w:val="2"/>
                <w:sz w:val="24"/>
                <w:szCs w:val="24"/>
              </w:rPr>
              <w:t>программы</w:t>
            </w:r>
          </w:p>
        </w:tc>
      </w:tr>
      <w:tr w:rsidR="00074D37" w:rsidRPr="00D52A84" w:rsidTr="00074D37">
        <w:trPr>
          <w:trHeight w:val="257"/>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1"/>
              <w:jc w:val="center"/>
              <w:rPr>
                <w:rFonts w:ascii="Times New Roman" w:hAnsi="Times New Roman" w:cs="Times New Roman"/>
                <w:spacing w:val="2"/>
                <w:sz w:val="24"/>
                <w:szCs w:val="24"/>
              </w:rPr>
            </w:pPr>
            <w:r w:rsidRPr="00D52A84">
              <w:rPr>
                <w:rFonts w:ascii="Times New Roman" w:hAnsi="Times New Roman" w:cs="Times New Roman"/>
                <w:spacing w:val="2"/>
                <w:sz w:val="24"/>
                <w:szCs w:val="24"/>
              </w:rPr>
              <w:t>1 год</w:t>
            </w:r>
          </w:p>
        </w:tc>
      </w:tr>
      <w:tr w:rsidR="00074D37" w:rsidRPr="00D52A84" w:rsidTr="00074D37">
        <w:trPr>
          <w:trHeight w:val="261"/>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Style2"/>
              <w:widowControl/>
              <w:spacing w:line="240" w:lineRule="auto"/>
              <w:jc w:val="center"/>
              <w:rPr>
                <w:b/>
              </w:rPr>
            </w:pPr>
            <w:r w:rsidRPr="00D52A84">
              <w:rPr>
                <w:b/>
              </w:rPr>
              <w:t>Место  курса внеурочной деятельности в учебном плане</w:t>
            </w:r>
          </w:p>
        </w:tc>
      </w:tr>
      <w:tr w:rsidR="00074D37" w:rsidRPr="00D52A84" w:rsidTr="00074D37">
        <w:trPr>
          <w:trHeight w:val="233"/>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Style2"/>
              <w:widowControl/>
              <w:spacing w:line="240" w:lineRule="auto"/>
              <w:jc w:val="center"/>
              <w:rPr>
                <w:rStyle w:val="FontStyle11"/>
                <w:sz w:val="24"/>
                <w:szCs w:val="24"/>
              </w:rPr>
            </w:pPr>
            <w:r w:rsidRPr="00D52A84">
              <w:rPr>
                <w:rStyle w:val="FontStyle11"/>
                <w:sz w:val="24"/>
                <w:szCs w:val="24"/>
              </w:rPr>
              <w:t>1 час в неделю; 34 часа в год</w:t>
            </w:r>
          </w:p>
        </w:tc>
      </w:tr>
      <w:tr w:rsidR="00074D37" w:rsidRPr="00D52A84" w:rsidTr="00074D37">
        <w:trPr>
          <w:trHeight w:val="233"/>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spacing w:after="0" w:line="240" w:lineRule="auto"/>
              <w:ind w:left="730" w:right="2228"/>
              <w:jc w:val="center"/>
              <w:rPr>
                <w:rFonts w:ascii="Times New Roman" w:hAnsi="Times New Roman" w:cs="Times New Roman"/>
                <w:sz w:val="24"/>
                <w:szCs w:val="24"/>
              </w:rPr>
            </w:pPr>
            <w:r w:rsidRPr="00D52A84">
              <w:rPr>
                <w:rFonts w:ascii="Times New Roman" w:hAnsi="Times New Roman" w:cs="Times New Roman"/>
                <w:b/>
                <w:sz w:val="24"/>
                <w:szCs w:val="24"/>
              </w:rPr>
              <w:t xml:space="preserve">                          Возраст обучающихся</w:t>
            </w:r>
          </w:p>
          <w:p w:rsidR="00074D37" w:rsidRPr="00D52A84" w:rsidRDefault="00074D37" w:rsidP="0088715F">
            <w:pPr>
              <w:pStyle w:val="Style2"/>
              <w:widowControl/>
              <w:spacing w:line="240" w:lineRule="auto"/>
              <w:jc w:val="center"/>
              <w:rPr>
                <w:rStyle w:val="FontStyle11"/>
                <w:sz w:val="24"/>
                <w:szCs w:val="24"/>
              </w:rPr>
            </w:pPr>
          </w:p>
        </w:tc>
      </w:tr>
      <w:tr w:rsidR="00074D37" w:rsidRPr="00D52A84" w:rsidTr="00074D37">
        <w:trPr>
          <w:trHeight w:val="233"/>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spacing w:after="0" w:line="240" w:lineRule="auto"/>
              <w:ind w:left="730" w:right="2228"/>
              <w:jc w:val="center"/>
              <w:rPr>
                <w:rFonts w:ascii="Times New Roman" w:hAnsi="Times New Roman" w:cs="Times New Roman"/>
                <w:sz w:val="24"/>
                <w:szCs w:val="24"/>
              </w:rPr>
            </w:pPr>
            <w:r w:rsidRPr="00D52A84">
              <w:rPr>
                <w:rFonts w:ascii="Times New Roman" w:hAnsi="Times New Roman" w:cs="Times New Roman"/>
                <w:sz w:val="24"/>
                <w:szCs w:val="24"/>
              </w:rPr>
              <w:t xml:space="preserve">               9 – 10 лет</w:t>
            </w:r>
          </w:p>
        </w:tc>
      </w:tr>
      <w:tr w:rsidR="00074D37" w:rsidRPr="00D52A84" w:rsidTr="00074D37">
        <w:trPr>
          <w:trHeight w:val="223"/>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Style2"/>
              <w:widowControl/>
              <w:spacing w:line="240" w:lineRule="auto"/>
              <w:jc w:val="center"/>
              <w:rPr>
                <w:rStyle w:val="FontStyle11"/>
                <w:b/>
                <w:sz w:val="24"/>
                <w:szCs w:val="24"/>
              </w:rPr>
            </w:pPr>
            <w:r w:rsidRPr="00D52A84">
              <w:rPr>
                <w:b/>
              </w:rPr>
              <w:t>Структура курса внеурочной деятельности</w:t>
            </w:r>
          </w:p>
        </w:tc>
      </w:tr>
      <w:tr w:rsidR="00074D37" w:rsidRPr="00D52A84" w:rsidTr="00074D37">
        <w:trPr>
          <w:trHeight w:val="546"/>
          <w:jc w:val="center"/>
        </w:trPr>
        <w:tc>
          <w:tcPr>
            <w:tcW w:w="15066" w:type="dxa"/>
            <w:tcBorders>
              <w:top w:val="single" w:sz="6" w:space="0" w:color="auto"/>
              <w:left w:val="single" w:sz="6" w:space="0" w:color="auto"/>
              <w:bottom w:val="single" w:sz="6" w:space="0" w:color="auto"/>
              <w:right w:val="single" w:sz="6" w:space="0" w:color="auto"/>
            </w:tcBorders>
          </w:tcPr>
          <w:p w:rsidR="00074D37" w:rsidRDefault="00074D37" w:rsidP="00074D37">
            <w:pPr>
              <w:rPr>
                <w:rFonts w:ascii="Times New Roman" w:hAnsi="Times New Roman" w:cs="Times New Roman"/>
                <w:sz w:val="28"/>
                <w:szCs w:val="28"/>
              </w:rPr>
            </w:pPr>
            <w:r w:rsidRPr="00074D37">
              <w:rPr>
                <w:rFonts w:ascii="Times New Roman" w:hAnsi="Times New Roman" w:cs="Times New Roman"/>
                <w:b/>
                <w:sz w:val="24"/>
                <w:szCs w:val="24"/>
              </w:rPr>
              <w:t xml:space="preserve">Магия слов. Создание спектакля </w:t>
            </w:r>
            <w:r w:rsidRPr="00074D37">
              <w:rPr>
                <w:rFonts w:ascii="Times New Roman" w:hAnsi="Times New Roman" w:cs="Times New Roman"/>
                <w:sz w:val="24"/>
                <w:szCs w:val="24"/>
              </w:rPr>
              <w:br/>
              <w:t>Драматургия-основа театра. Работа драматурга. Чтение по ролям пьесы» Петрушка и подушка» на праздник дня рождения школ</w:t>
            </w:r>
            <w:r w:rsidRPr="00074D37">
              <w:rPr>
                <w:rFonts w:ascii="Times New Roman" w:hAnsi="Times New Roman" w:cs="Times New Roman"/>
                <w:b/>
                <w:sz w:val="24"/>
                <w:szCs w:val="24"/>
              </w:rPr>
              <w:t xml:space="preserve">Язык жестов, или как стать воспитанным. </w:t>
            </w:r>
            <w:r w:rsidRPr="00074D37">
              <w:rPr>
                <w:rFonts w:ascii="Times New Roman" w:hAnsi="Times New Roman" w:cs="Times New Roman"/>
                <w:sz w:val="24"/>
                <w:szCs w:val="24"/>
              </w:rPr>
              <w:br/>
              <w:t>Упражнения «Испорченный телефон», « Пантомима». Значение слова и жеста в общении между людьми, в профессии акте</w:t>
            </w:r>
            <w:r w:rsidRPr="00074D37">
              <w:rPr>
                <w:rFonts w:ascii="Times New Roman" w:hAnsi="Times New Roman" w:cs="Times New Roman"/>
                <w:b/>
                <w:sz w:val="24"/>
                <w:szCs w:val="24"/>
              </w:rPr>
              <w:t xml:space="preserve"> Учимся говорить </w:t>
            </w:r>
            <w:r w:rsidRPr="00074D37">
              <w:rPr>
                <w:rFonts w:ascii="Times New Roman" w:hAnsi="Times New Roman" w:cs="Times New Roman"/>
                <w:b/>
                <w:sz w:val="24"/>
                <w:szCs w:val="24"/>
              </w:rPr>
              <w:lastRenderedPageBreak/>
              <w:t xml:space="preserve">красиво, или как избавиться от «каши». </w:t>
            </w:r>
            <w:r w:rsidRPr="00074D37">
              <w:rPr>
                <w:rFonts w:ascii="Times New Roman" w:hAnsi="Times New Roman" w:cs="Times New Roman"/>
                <w:sz w:val="24"/>
                <w:szCs w:val="24"/>
              </w:rPr>
              <w:br/>
              <w:t>Дикция. Осанка. Самомассаж. Артикуляционная гимнастика. Чтение стихотворения в разных темпах.</w:t>
            </w:r>
            <w:r w:rsidRPr="00074D37">
              <w:rPr>
                <w:rFonts w:ascii="Times New Roman" w:hAnsi="Times New Roman" w:cs="Times New Roman"/>
                <w:sz w:val="24"/>
                <w:szCs w:val="24"/>
              </w:rPr>
              <w:br/>
            </w:r>
            <w:r w:rsidRPr="00074D37">
              <w:rPr>
                <w:rFonts w:ascii="Times New Roman" w:hAnsi="Times New Roman" w:cs="Times New Roman"/>
                <w:b/>
                <w:sz w:val="24"/>
                <w:szCs w:val="24"/>
              </w:rPr>
              <w:t xml:space="preserve"> Рифма, или похожие «хвосты» </w:t>
            </w:r>
            <w:r w:rsidRPr="00074D37">
              <w:rPr>
                <w:rFonts w:ascii="Times New Roman" w:hAnsi="Times New Roman" w:cs="Times New Roman"/>
                <w:sz w:val="24"/>
                <w:szCs w:val="24"/>
              </w:rPr>
              <w:br/>
              <w:t>Чтение стихотворения С. Милллигана «Призрак в предлагаемых обстоятельствах. Поэты. Сочинение стихотворений. Ритм. Овладение темпом речи ,интонацией.</w:t>
            </w:r>
            <w:r w:rsidRPr="00074D37">
              <w:rPr>
                <w:rFonts w:ascii="Times New Roman" w:hAnsi="Times New Roman" w:cs="Times New Roman"/>
                <w:sz w:val="24"/>
                <w:szCs w:val="24"/>
              </w:rPr>
              <w:br/>
            </w:r>
            <w:r w:rsidRPr="00074D37">
              <w:rPr>
                <w:rFonts w:ascii="Times New Roman" w:hAnsi="Times New Roman" w:cs="Times New Roman"/>
                <w:b/>
                <w:sz w:val="24"/>
                <w:szCs w:val="24"/>
              </w:rPr>
              <w:t xml:space="preserve">Искусство декламации, или «Штранная иштория» </w:t>
            </w:r>
            <w:r w:rsidRPr="00074D37">
              <w:rPr>
                <w:rFonts w:ascii="Times New Roman" w:hAnsi="Times New Roman" w:cs="Times New Roman"/>
                <w:sz w:val="24"/>
                <w:szCs w:val="24"/>
              </w:rPr>
              <w:br/>
              <w:t>Выразительное чтение стихотворения П. Синявского «Встретил жук…» Тренинг со скороговорками. Развитие интонационной выразительности.</w:t>
            </w:r>
            <w:r w:rsidRPr="00074D37">
              <w:rPr>
                <w:rFonts w:ascii="Times New Roman" w:hAnsi="Times New Roman" w:cs="Times New Roman"/>
                <w:sz w:val="24"/>
                <w:szCs w:val="24"/>
              </w:rPr>
              <w:br/>
            </w:r>
            <w:r w:rsidRPr="00074D37">
              <w:rPr>
                <w:rFonts w:ascii="Times New Roman" w:hAnsi="Times New Roman" w:cs="Times New Roman"/>
                <w:b/>
                <w:sz w:val="24"/>
                <w:szCs w:val="24"/>
              </w:rPr>
              <w:t xml:space="preserve"> Играем в слова, или моя Вообразилия. </w:t>
            </w:r>
            <w:r w:rsidRPr="00074D37">
              <w:rPr>
                <w:rFonts w:ascii="Times New Roman" w:hAnsi="Times New Roman" w:cs="Times New Roman"/>
                <w:sz w:val="24"/>
                <w:szCs w:val="24"/>
              </w:rPr>
              <w:br/>
              <w:t>Чтение сказки Л.Петрушевской «Пуськи бятые» и ее разыгрывание. Чтение стихотворения Л.Кэрролла «Воркалось…». « Я- животное, растение, насекомое»</w:t>
            </w:r>
            <w:r w:rsidRPr="00074D37">
              <w:rPr>
                <w:rFonts w:ascii="Times New Roman" w:hAnsi="Times New Roman" w:cs="Times New Roman"/>
                <w:sz w:val="24"/>
                <w:szCs w:val="24"/>
              </w:rPr>
              <w:br/>
            </w:r>
            <w:r w:rsidRPr="00074D37">
              <w:rPr>
                <w:rFonts w:ascii="Times New Roman" w:hAnsi="Times New Roman" w:cs="Times New Roman"/>
                <w:b/>
                <w:sz w:val="24"/>
                <w:szCs w:val="24"/>
              </w:rPr>
              <w:t>Дом для чудесных представлений</w:t>
            </w:r>
            <w:r w:rsidRPr="00074D37">
              <w:rPr>
                <w:rFonts w:ascii="Times New Roman" w:hAnsi="Times New Roman" w:cs="Times New Roman"/>
                <w:sz w:val="24"/>
                <w:szCs w:val="24"/>
              </w:rPr>
              <w:br/>
              <w:t>Упражнения «Тень». «Зеркало». Экспромт «Сказка». Игра «Превращение». Театра кукол или как самому сделать перчаточную куклу. Чтение по ролям пьесы С. Козлова «Поющий поросенок». Выбор постановки для праздника «Обыкновенное чудо». Анализ выступления</w:t>
            </w:r>
            <w:r>
              <w:rPr>
                <w:rFonts w:ascii="Times New Roman" w:hAnsi="Times New Roman" w:cs="Times New Roman"/>
                <w:sz w:val="28"/>
                <w:szCs w:val="28"/>
              </w:rPr>
              <w:t>.</w:t>
            </w:r>
          </w:p>
          <w:p w:rsidR="00074D37" w:rsidRPr="00D52A84" w:rsidRDefault="00074D37" w:rsidP="00074D37">
            <w:pPr>
              <w:pStyle w:val="Style2"/>
              <w:widowControl/>
              <w:spacing w:line="240" w:lineRule="auto"/>
              <w:rPr>
                <w:rStyle w:val="FontStyle11"/>
                <w:sz w:val="24"/>
                <w:szCs w:val="24"/>
              </w:rPr>
            </w:pPr>
          </w:p>
        </w:tc>
      </w:tr>
      <w:tr w:rsidR="00074D37" w:rsidRPr="00D52A84" w:rsidTr="00074D37">
        <w:trPr>
          <w:trHeight w:val="292"/>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Style2"/>
              <w:widowControl/>
              <w:spacing w:line="240" w:lineRule="auto"/>
              <w:jc w:val="center"/>
              <w:rPr>
                <w:b/>
              </w:rPr>
            </w:pPr>
            <w:r w:rsidRPr="00D52A84">
              <w:rPr>
                <w:b/>
              </w:rPr>
              <w:lastRenderedPageBreak/>
              <w:t>Структура рабочей программы курса внеурочной деятельности</w:t>
            </w:r>
          </w:p>
        </w:tc>
      </w:tr>
      <w:tr w:rsidR="00074D37" w:rsidRPr="00D52A84" w:rsidTr="00074D37">
        <w:trPr>
          <w:trHeight w:val="871"/>
          <w:jc w:val="center"/>
        </w:trPr>
        <w:tc>
          <w:tcPr>
            <w:tcW w:w="15066" w:type="dxa"/>
            <w:tcBorders>
              <w:top w:val="single" w:sz="6" w:space="0" w:color="auto"/>
              <w:left w:val="single" w:sz="6" w:space="0" w:color="auto"/>
              <w:bottom w:val="single" w:sz="6" w:space="0" w:color="auto"/>
              <w:right w:val="single" w:sz="6" w:space="0" w:color="auto"/>
            </w:tcBorders>
          </w:tcPr>
          <w:p w:rsidR="00074D37" w:rsidRPr="00D52A84" w:rsidRDefault="00074D37" w:rsidP="0088715F">
            <w:pPr>
              <w:pStyle w:val="a3"/>
              <w:rPr>
                <w:rFonts w:ascii="Times New Roman" w:hAnsi="Times New Roman"/>
                <w:sz w:val="24"/>
                <w:szCs w:val="24"/>
              </w:rPr>
            </w:pPr>
            <w:r w:rsidRPr="00D52A84">
              <w:rPr>
                <w:rFonts w:ascii="Times New Roman" w:hAnsi="Times New Roman"/>
                <w:sz w:val="24"/>
                <w:szCs w:val="24"/>
              </w:rPr>
              <w:t>1) Результаты освоения   курса внеурочной деятельности.</w:t>
            </w:r>
          </w:p>
          <w:p w:rsidR="00074D37" w:rsidRPr="00D52A84" w:rsidRDefault="00074D37" w:rsidP="0088715F">
            <w:pPr>
              <w:pStyle w:val="a3"/>
              <w:rPr>
                <w:rFonts w:ascii="Times New Roman" w:hAnsi="Times New Roman"/>
                <w:sz w:val="24"/>
                <w:szCs w:val="24"/>
              </w:rPr>
            </w:pPr>
            <w:r w:rsidRPr="00D52A84">
              <w:rPr>
                <w:rFonts w:ascii="Times New Roman" w:hAnsi="Times New Roman"/>
                <w:sz w:val="24"/>
                <w:szCs w:val="24"/>
              </w:rPr>
              <w:t xml:space="preserve">2) Содержание курса внеурочной деятельности </w:t>
            </w:r>
          </w:p>
          <w:p w:rsidR="00074D37" w:rsidRPr="00D52A84" w:rsidRDefault="00074D37" w:rsidP="0088715F">
            <w:pPr>
              <w:pStyle w:val="a3"/>
              <w:rPr>
                <w:rFonts w:ascii="Times New Roman" w:hAnsi="Times New Roman"/>
                <w:sz w:val="24"/>
                <w:szCs w:val="24"/>
              </w:rPr>
            </w:pPr>
            <w:r w:rsidRPr="00D52A84">
              <w:rPr>
                <w:rFonts w:ascii="Times New Roman" w:hAnsi="Times New Roman"/>
                <w:sz w:val="24"/>
                <w:szCs w:val="24"/>
              </w:rPr>
              <w:t>3) Тематическое планирование  курса внеурочной деятельности</w:t>
            </w:r>
          </w:p>
        </w:tc>
      </w:tr>
    </w:tbl>
    <w:p w:rsidR="00074D37" w:rsidRPr="00D52A84" w:rsidRDefault="00074D37" w:rsidP="00074D37">
      <w:pPr>
        <w:spacing w:after="0" w:line="240" w:lineRule="auto"/>
        <w:rPr>
          <w:rFonts w:ascii="Times New Roman" w:hAnsi="Times New Roman" w:cs="Times New Roman"/>
          <w:sz w:val="24"/>
          <w:szCs w:val="24"/>
        </w:rPr>
      </w:pPr>
    </w:p>
    <w:p w:rsidR="00074D37" w:rsidRPr="00D52A84" w:rsidRDefault="00074D37" w:rsidP="00074D37">
      <w:pPr>
        <w:spacing w:after="0" w:line="240" w:lineRule="auto"/>
        <w:rPr>
          <w:rFonts w:ascii="Times New Roman" w:hAnsi="Times New Roman" w:cs="Times New Roman"/>
          <w:sz w:val="24"/>
          <w:szCs w:val="24"/>
        </w:rPr>
      </w:pPr>
    </w:p>
    <w:p w:rsidR="009F2237" w:rsidRDefault="009F2237"/>
    <w:sectPr w:rsidR="009F2237" w:rsidSect="00EC441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84"/>
    <w:rsid w:val="00074D37"/>
    <w:rsid w:val="00292229"/>
    <w:rsid w:val="009A4384"/>
    <w:rsid w:val="009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74D37"/>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11">
    <w:name w:val="Font Style11"/>
    <w:uiPriority w:val="99"/>
    <w:rsid w:val="00074D37"/>
    <w:rPr>
      <w:rFonts w:ascii="Times New Roman" w:hAnsi="Times New Roman" w:cs="Times New Roman"/>
      <w:sz w:val="20"/>
      <w:szCs w:val="20"/>
    </w:rPr>
  </w:style>
  <w:style w:type="paragraph" w:customStyle="1" w:styleId="Style1">
    <w:name w:val="Style1"/>
    <w:basedOn w:val="a"/>
    <w:uiPriority w:val="99"/>
    <w:rsid w:val="00074D37"/>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styleId="a3">
    <w:name w:val="No Spacing"/>
    <w:uiPriority w:val="1"/>
    <w:qFormat/>
    <w:rsid w:val="00074D37"/>
    <w:pPr>
      <w:spacing w:after="0" w:line="240" w:lineRule="auto"/>
    </w:pPr>
    <w:rPr>
      <w:rFonts w:ascii="Calibri" w:eastAsia="Times New Roman" w:hAnsi="Calibri" w:cs="Times New Roman"/>
      <w:lang w:eastAsia="ru-RU"/>
    </w:rPr>
  </w:style>
  <w:style w:type="paragraph" w:customStyle="1" w:styleId="1">
    <w:name w:val="Без интервала1"/>
    <w:rsid w:val="00074D37"/>
    <w:pPr>
      <w:spacing w:after="0" w:line="240" w:lineRule="auto"/>
    </w:pPr>
    <w:rPr>
      <w:rFonts w:ascii="Calibri" w:eastAsia="Times New Roman" w:hAnsi="Calibri" w:cs="Calibri"/>
      <w:lang w:eastAsia="ru-RU"/>
    </w:rPr>
  </w:style>
  <w:style w:type="paragraph" w:customStyle="1" w:styleId="3">
    <w:name w:val="Заголовок 3+"/>
    <w:basedOn w:val="a"/>
    <w:rsid w:val="00074D3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74D37"/>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11">
    <w:name w:val="Font Style11"/>
    <w:uiPriority w:val="99"/>
    <w:rsid w:val="00074D37"/>
    <w:rPr>
      <w:rFonts w:ascii="Times New Roman" w:hAnsi="Times New Roman" w:cs="Times New Roman"/>
      <w:sz w:val="20"/>
      <w:szCs w:val="20"/>
    </w:rPr>
  </w:style>
  <w:style w:type="paragraph" w:customStyle="1" w:styleId="Style1">
    <w:name w:val="Style1"/>
    <w:basedOn w:val="a"/>
    <w:uiPriority w:val="99"/>
    <w:rsid w:val="00074D37"/>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styleId="a3">
    <w:name w:val="No Spacing"/>
    <w:uiPriority w:val="1"/>
    <w:qFormat/>
    <w:rsid w:val="00074D37"/>
    <w:pPr>
      <w:spacing w:after="0" w:line="240" w:lineRule="auto"/>
    </w:pPr>
    <w:rPr>
      <w:rFonts w:ascii="Calibri" w:eastAsia="Times New Roman" w:hAnsi="Calibri" w:cs="Times New Roman"/>
      <w:lang w:eastAsia="ru-RU"/>
    </w:rPr>
  </w:style>
  <w:style w:type="paragraph" w:customStyle="1" w:styleId="1">
    <w:name w:val="Без интервала1"/>
    <w:rsid w:val="00074D37"/>
    <w:pPr>
      <w:spacing w:after="0" w:line="240" w:lineRule="auto"/>
    </w:pPr>
    <w:rPr>
      <w:rFonts w:ascii="Calibri" w:eastAsia="Times New Roman" w:hAnsi="Calibri" w:cs="Calibri"/>
      <w:lang w:eastAsia="ru-RU"/>
    </w:rPr>
  </w:style>
  <w:style w:type="paragraph" w:customStyle="1" w:styleId="3">
    <w:name w:val="Заголовок 3+"/>
    <w:basedOn w:val="a"/>
    <w:rsid w:val="00074D3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cab20</dc:creator>
  <cp:keywords/>
  <dc:description/>
  <cp:lastModifiedBy>cab-org</cp:lastModifiedBy>
  <cp:revision>4</cp:revision>
  <dcterms:created xsi:type="dcterms:W3CDTF">2019-10-31T07:54:00Z</dcterms:created>
  <dcterms:modified xsi:type="dcterms:W3CDTF">2019-10-31T10:45:00Z</dcterms:modified>
</cp:coreProperties>
</file>