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C3" w:rsidRDefault="00A61DC5" w:rsidP="00CB530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61DC5">
        <w:rPr>
          <w:rFonts w:ascii="Times New Roman" w:hAnsi="Times New Roman"/>
          <w:b/>
          <w:bCs/>
          <w:noProof/>
        </w:rPr>
        <w:drawing>
          <wp:inline distT="0" distB="0" distL="0" distR="0">
            <wp:extent cx="7200900" cy="6448425"/>
            <wp:effectExtent l="0" t="0" r="0" b="9525"/>
            <wp:docPr id="2" name="Рисунок 2" descr="C:\Users\КМС\Desktop\Новая папка (2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МС\Desktop\Новая папка (2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30C" w:rsidRPr="00CB530C" w:rsidRDefault="00CB530C" w:rsidP="00796AC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0C">
        <w:rPr>
          <w:rFonts w:ascii="Times New Roman" w:hAnsi="Times New Roman"/>
          <w:b/>
          <w:bCs/>
          <w:sz w:val="24"/>
          <w:szCs w:val="24"/>
        </w:rPr>
        <w:lastRenderedPageBreak/>
        <w:t>Результаты освоени</w:t>
      </w:r>
      <w:r w:rsidR="00796AC3">
        <w:rPr>
          <w:rFonts w:ascii="Times New Roman" w:hAnsi="Times New Roman"/>
          <w:b/>
          <w:bCs/>
          <w:sz w:val="24"/>
          <w:szCs w:val="24"/>
        </w:rPr>
        <w:t>я курса внеурочной деятельности</w:t>
      </w:r>
    </w:p>
    <w:p w:rsidR="00CB530C" w:rsidRPr="00CB530C" w:rsidRDefault="00CB530C" w:rsidP="00CB530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CB530C" w:rsidRPr="00CB530C" w:rsidRDefault="00CB530C" w:rsidP="00CB530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CB530C">
        <w:rPr>
          <w:rFonts w:ascii="Times New Roman" w:hAnsi="Times New Roman" w:cs="Times New Roman"/>
          <w:b/>
        </w:rPr>
        <w:t>Метапредметные</w:t>
      </w:r>
      <w:proofErr w:type="spellEnd"/>
      <w:r w:rsidRPr="00CB530C">
        <w:rPr>
          <w:rFonts w:ascii="Times New Roman" w:hAnsi="Times New Roman" w:cs="Times New Roman"/>
          <w:b/>
        </w:rPr>
        <w:t xml:space="preserve"> результаты.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Освоение способов решения проблем творческого и поискового характера.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  <w:b/>
        </w:rPr>
      </w:pPr>
      <w:r w:rsidRPr="00CB530C">
        <w:rPr>
          <w:rFonts w:ascii="Times New Roman" w:hAnsi="Times New Roman" w:cs="Times New Roman"/>
          <w:b/>
        </w:rPr>
        <w:t xml:space="preserve">Личностные результаты освоения программы курса. 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B530C" w:rsidRPr="00CB530C" w:rsidRDefault="00CB530C" w:rsidP="00CB530C">
      <w:pPr>
        <w:shd w:val="clear" w:color="auto" w:fill="FFFFFF"/>
        <w:ind w:right="7"/>
        <w:jc w:val="both"/>
        <w:rPr>
          <w:rFonts w:ascii="Times New Roman" w:hAnsi="Times New Roman" w:cs="Times New Roman"/>
          <w:b/>
        </w:rPr>
      </w:pPr>
      <w:r w:rsidRPr="00CB530C">
        <w:rPr>
          <w:rFonts w:ascii="Times New Roman" w:hAnsi="Times New Roman" w:cs="Times New Roman"/>
          <w:b/>
        </w:rPr>
        <w:t>Предметные результаты освоения программы курса.</w:t>
      </w:r>
    </w:p>
    <w:p w:rsidR="00CB530C" w:rsidRPr="00CB530C" w:rsidRDefault="00CB530C" w:rsidP="00CB530C">
      <w:pPr>
        <w:ind w:right="113"/>
        <w:jc w:val="both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CB530C" w:rsidRPr="00CB530C" w:rsidRDefault="00CB530C" w:rsidP="00CB530C">
      <w:pPr>
        <w:shd w:val="clear" w:color="auto" w:fill="FFFFFF"/>
        <w:ind w:right="7"/>
        <w:rPr>
          <w:rFonts w:ascii="Times New Roman" w:hAnsi="Times New Roman" w:cs="Times New Roman"/>
        </w:rPr>
      </w:pPr>
      <w:r w:rsidRPr="00CB530C">
        <w:rPr>
          <w:rFonts w:ascii="Times New Roman" w:hAnsi="Times New Roman" w:cs="Times New Roman"/>
        </w:rPr>
        <w:t xml:space="preserve"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пешки. </w:t>
      </w:r>
    </w:p>
    <w:p w:rsidR="00CB530C" w:rsidRPr="00CB530C" w:rsidRDefault="00CB530C" w:rsidP="00CB530C">
      <w:pPr>
        <w:shd w:val="clear" w:color="auto" w:fill="FFFFFF"/>
        <w:adjustRightInd w:val="0"/>
        <w:rPr>
          <w:rFonts w:ascii="Times New Roman" w:eastAsia="PragmaticaCondC" w:hAnsi="Times New Roman" w:cs="Times New Roman"/>
        </w:rPr>
      </w:pPr>
    </w:p>
    <w:p w:rsidR="00CB530C" w:rsidRDefault="00CB530C" w:rsidP="00CB530C">
      <w:pPr>
        <w:shd w:val="clear" w:color="auto" w:fill="FFFFFF"/>
        <w:adjustRightInd w:val="0"/>
        <w:rPr>
          <w:rFonts w:ascii="Times New Roman" w:eastAsia="PragmaticaCondC" w:hAnsi="Times New Roman" w:cs="Times New Roman"/>
        </w:rPr>
      </w:pPr>
    </w:p>
    <w:p w:rsidR="00CB530C" w:rsidRDefault="00CB530C" w:rsidP="00CB530C">
      <w:pPr>
        <w:shd w:val="clear" w:color="auto" w:fill="FFFFFF"/>
        <w:adjustRightInd w:val="0"/>
        <w:rPr>
          <w:rFonts w:ascii="Times New Roman" w:eastAsia="PragmaticaCondC" w:hAnsi="Times New Roman" w:cs="Times New Roman"/>
        </w:rPr>
      </w:pPr>
    </w:p>
    <w:p w:rsidR="00CB530C" w:rsidRPr="00CB530C" w:rsidRDefault="00CB530C" w:rsidP="00CB530C">
      <w:pPr>
        <w:shd w:val="clear" w:color="auto" w:fill="FFFFFF"/>
        <w:adjustRightInd w:val="0"/>
        <w:rPr>
          <w:rFonts w:ascii="Times New Roman" w:eastAsia="PragmaticaCondC" w:hAnsi="Times New Roman" w:cs="Times New Roman"/>
        </w:rPr>
      </w:pPr>
    </w:p>
    <w:p w:rsidR="00CB530C" w:rsidRPr="00CB530C" w:rsidRDefault="00CB530C" w:rsidP="00796AC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35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0C"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 внеурочной деятельности</w:t>
      </w:r>
    </w:p>
    <w:p w:rsidR="00CB530C" w:rsidRPr="00CB530C" w:rsidRDefault="00CB530C" w:rsidP="00CB530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 w:right="135"/>
        <w:rPr>
          <w:rFonts w:ascii="Times New Roman" w:hAnsi="Times New Roman"/>
          <w:b/>
          <w:bCs/>
          <w:sz w:val="24"/>
          <w:szCs w:val="24"/>
        </w:rPr>
      </w:pPr>
      <w:r w:rsidRPr="00CB530C"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Предполагается обучение решения шахматных задач. На основе ранее приобретенных знаний и умений ребята углубляют представления во всех трех стадиях шахматной партии. При этом из всего обилия шахматного материала отбирается не только доступный, но и максимально ориентированный на развитие учащихся материал.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Дети приобретают умение создавать и реализовывать матовые угрозы при небольшом материальном или позиционном перевесе. И только после этого дети практикуются в нахождении матовых шахматных комбинаций, когда к выигрышу ведет красивый тактический удар (жертвуется одна из фигур). </w:t>
      </w:r>
    </w:p>
    <w:p w:rsidR="00CB530C" w:rsidRPr="00CB530C" w:rsidRDefault="00CB530C" w:rsidP="00796AC3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Учебный курс включает три большие темы: «Основы дебюта», «Основы миттельшпиля», «Основы эндшпиля». 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</w:t>
      </w:r>
      <w:r w:rsidRPr="00CB530C">
        <w:rPr>
          <w:rFonts w:ascii="Times New Roman" w:hAnsi="Times New Roman" w:cs="Times New Roman"/>
          <w:color w:val="auto"/>
        </w:rPr>
        <w:t>. Шахматная партия. Три стадии шахматной партии.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Шахматная партия. Три стадии шахматной партии (дебют, миттельшпиль, эндшпиль). Двух- и трехходовые партии.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II</w:t>
      </w:r>
      <w:r w:rsidRPr="00CB530C">
        <w:rPr>
          <w:rFonts w:ascii="Times New Roman" w:hAnsi="Times New Roman" w:cs="Times New Roman"/>
          <w:color w:val="auto"/>
        </w:rPr>
        <w:t>. Основы дебюта.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Правила и законы дебюта. Дебютные ошибки. Невыгодность раннего ввода в игру ладей и ферзя. Игра на мат с первых ходов партии. Детский мат и защита от него. Игра против «</w:t>
      </w:r>
      <w:proofErr w:type="spellStart"/>
      <w:r w:rsidRPr="00CB530C">
        <w:rPr>
          <w:rFonts w:ascii="Times New Roman" w:hAnsi="Times New Roman" w:cs="Times New Roman"/>
          <w:color w:val="auto"/>
        </w:rPr>
        <w:t>повторюшки</w:t>
      </w:r>
      <w:proofErr w:type="spellEnd"/>
      <w:r w:rsidRPr="00CB530C">
        <w:rPr>
          <w:rFonts w:ascii="Times New Roman" w:hAnsi="Times New Roman" w:cs="Times New Roman"/>
          <w:color w:val="auto"/>
        </w:rPr>
        <w:t>-хрюшки». Связка в дебюте. Коротко о дебютах.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Принципы игры в дебюте: </w:t>
      </w:r>
    </w:p>
    <w:p w:rsidR="00CB530C" w:rsidRPr="00CB530C" w:rsidRDefault="00CB530C" w:rsidP="00796AC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Быстрейшее развитие фигур. Понятие о темпе. Гамбиты. Наказание «</w:t>
      </w:r>
      <w:proofErr w:type="spellStart"/>
      <w:r w:rsidRPr="00CB530C">
        <w:rPr>
          <w:rFonts w:ascii="Times New Roman" w:hAnsi="Times New Roman" w:cs="Times New Roman"/>
          <w:color w:val="auto"/>
        </w:rPr>
        <w:t>пешкоедов</w:t>
      </w:r>
      <w:proofErr w:type="spellEnd"/>
      <w:r w:rsidRPr="00CB530C">
        <w:rPr>
          <w:rFonts w:ascii="Times New Roman" w:hAnsi="Times New Roman" w:cs="Times New Roman"/>
          <w:color w:val="auto"/>
        </w:rPr>
        <w:t>».</w:t>
      </w:r>
    </w:p>
    <w:p w:rsidR="00CB530C" w:rsidRPr="00CB530C" w:rsidRDefault="00CB530C" w:rsidP="00796AC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Борьба за центр.</w:t>
      </w:r>
    </w:p>
    <w:p w:rsidR="00CB530C" w:rsidRPr="00CB530C" w:rsidRDefault="00CB530C" w:rsidP="00796AC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Безопасная позиция короля. Значение рокировки.     </w:t>
      </w:r>
    </w:p>
    <w:p w:rsidR="00CB530C" w:rsidRPr="00CB530C" w:rsidRDefault="00CB530C" w:rsidP="00796AC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Гармоничное пешечное расположение. Разумная игра пешками.</w:t>
      </w:r>
    </w:p>
    <w:p w:rsidR="00CB530C" w:rsidRPr="00CB530C" w:rsidRDefault="00CB530C" w:rsidP="00796AC3">
      <w:pPr>
        <w:ind w:left="360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Классификация дебютов.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«Мат в один ход». «Поставь мат в один ход </w:t>
      </w:r>
      <w:proofErr w:type="spellStart"/>
      <w:r w:rsidRPr="00CB530C">
        <w:rPr>
          <w:rFonts w:ascii="Times New Roman" w:hAnsi="Times New Roman" w:cs="Times New Roman"/>
          <w:color w:val="auto"/>
        </w:rPr>
        <w:t>нерокированному</w:t>
      </w:r>
      <w:proofErr w:type="spellEnd"/>
      <w:r w:rsidRPr="00CB530C">
        <w:rPr>
          <w:rFonts w:ascii="Times New Roman" w:hAnsi="Times New Roman" w:cs="Times New Roman"/>
          <w:color w:val="auto"/>
        </w:rPr>
        <w:t xml:space="preserve"> королю». «Поставь детский мат». Белые или черные начинают и дают мат в один ход.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«Поймай ладью». «Поймай ферзя». Надо найти такой ход, после которого рано введенная в игру фигура противника неизбежно теряется или проигрывается за более слабую фигуру. 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«Защита от мата».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«Выведи фигуру». Определяется, какую фигуру и на какое поле лучше развить. 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«Поставь мат «</w:t>
      </w:r>
      <w:proofErr w:type="spellStart"/>
      <w:r w:rsidRPr="00CB530C">
        <w:rPr>
          <w:rFonts w:ascii="Times New Roman" w:hAnsi="Times New Roman" w:cs="Times New Roman"/>
          <w:color w:val="auto"/>
        </w:rPr>
        <w:t>повторюшке</w:t>
      </w:r>
      <w:proofErr w:type="spellEnd"/>
      <w:r w:rsidRPr="00CB530C">
        <w:rPr>
          <w:rFonts w:ascii="Times New Roman" w:hAnsi="Times New Roman" w:cs="Times New Roman"/>
          <w:color w:val="auto"/>
        </w:rPr>
        <w:t>» в один ход». Требуется поставить мат в один ход противнику, который слепо копирует ваши ходы.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«Мат в два хода». В учебных положениях белые начинают и дают мат в два хода.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«Выигрыш материала». «Накажи </w:t>
      </w:r>
      <w:proofErr w:type="spellStart"/>
      <w:r w:rsidRPr="00CB530C">
        <w:rPr>
          <w:rFonts w:ascii="Times New Roman" w:hAnsi="Times New Roman" w:cs="Times New Roman"/>
          <w:color w:val="auto"/>
        </w:rPr>
        <w:t>пешкоеда</w:t>
      </w:r>
      <w:proofErr w:type="spellEnd"/>
      <w:r w:rsidRPr="00CB530C">
        <w:rPr>
          <w:rFonts w:ascii="Times New Roman" w:hAnsi="Times New Roman" w:cs="Times New Roman"/>
          <w:color w:val="auto"/>
        </w:rPr>
        <w:t>». Надо провести маневр, позволяющий получить материальное преимущество.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«Можно ли побить пешку?». Требуется определить, не приведет ли выигрыш пешки к проигрышу материала или мату.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«Захвати центр». Надо найти ход, ведущий к захвату центра. 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«Можно ли сделать рокировку?». Надо определить, не нарушат ли белые правила игры, если рокируют.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«Чем бить фигуру?». Надо выполнить взятие, позволяющее избежать сдвоения пешек.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</w:t>
      </w:r>
      <w:proofErr w:type="spellStart"/>
      <w:r w:rsidRPr="00CB530C">
        <w:rPr>
          <w:rFonts w:ascii="Times New Roman" w:hAnsi="Times New Roman" w:cs="Times New Roman"/>
          <w:color w:val="auto"/>
        </w:rPr>
        <w:t>Сдвой</w:t>
      </w:r>
      <w:proofErr w:type="spellEnd"/>
      <w:r w:rsidRPr="00CB530C">
        <w:rPr>
          <w:rFonts w:ascii="Times New Roman" w:hAnsi="Times New Roman" w:cs="Times New Roman"/>
          <w:color w:val="auto"/>
        </w:rPr>
        <w:t xml:space="preserve"> противнику пешки». Требуется так побить фигуру противника, чтобы у него образовались сдвоенные пешки.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III</w:t>
      </w:r>
      <w:r w:rsidRPr="00CB530C">
        <w:rPr>
          <w:rFonts w:ascii="Times New Roman" w:hAnsi="Times New Roman" w:cs="Times New Roman"/>
          <w:color w:val="auto"/>
        </w:rPr>
        <w:t>. Основы миттельшпиля.</w:t>
      </w:r>
    </w:p>
    <w:p w:rsidR="00CB530C" w:rsidRPr="00CB530C" w:rsidRDefault="00CB530C" w:rsidP="00CB530C">
      <w:pPr>
        <w:ind w:firstLine="357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lastRenderedPageBreak/>
        <w:t xml:space="preserve">Самые общие рекомендации о том, как играть в середине шахматной партии. Понятие о тактике. Тактические приемы. Связка в миттельшпиле. Двойной удар. Открытое нападение. Открытый шах. Двойной шах. </w:t>
      </w:r>
    </w:p>
    <w:p w:rsidR="00CB530C" w:rsidRPr="00CB530C" w:rsidRDefault="00CB530C" w:rsidP="00CB530C">
      <w:pPr>
        <w:ind w:firstLine="357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Понятие о стратегии. Пути реализации материального перевеса.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«Выигрыш материала». Надо провести тактический прием и остаться с лишним материалом.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«Мат в три хода». Здесь требуется пожертвовать материал и объявить красивый мат в три хода.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IV</w:t>
      </w:r>
      <w:r w:rsidRPr="00CB530C">
        <w:rPr>
          <w:rFonts w:ascii="Times New Roman" w:hAnsi="Times New Roman" w:cs="Times New Roman"/>
          <w:color w:val="auto"/>
        </w:rPr>
        <w:t>. Основы эндшпиля.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CB530C">
        <w:rPr>
          <w:rFonts w:ascii="Times New Roman" w:hAnsi="Times New Roman" w:cs="Times New Roman"/>
          <w:color w:val="auto"/>
        </w:rPr>
        <w:t>Матование</w:t>
      </w:r>
      <w:proofErr w:type="spellEnd"/>
      <w:r w:rsidRPr="00CB530C">
        <w:rPr>
          <w:rFonts w:ascii="Times New Roman" w:hAnsi="Times New Roman" w:cs="Times New Roman"/>
          <w:color w:val="auto"/>
        </w:rPr>
        <w:t xml:space="preserve"> двумя слонами (простые случаи). </w:t>
      </w:r>
      <w:proofErr w:type="spellStart"/>
      <w:r w:rsidRPr="00CB530C">
        <w:rPr>
          <w:rFonts w:ascii="Times New Roman" w:hAnsi="Times New Roman" w:cs="Times New Roman"/>
          <w:color w:val="auto"/>
        </w:rPr>
        <w:t>Матование</w:t>
      </w:r>
      <w:proofErr w:type="spellEnd"/>
      <w:r w:rsidRPr="00CB530C">
        <w:rPr>
          <w:rFonts w:ascii="Times New Roman" w:hAnsi="Times New Roman" w:cs="Times New Roman"/>
          <w:color w:val="auto"/>
        </w:rPr>
        <w:t xml:space="preserve"> слоном и конем (простые случаи). Пешка против короля. Пешка проходит в ферзи без помощи своего короля. Правило «квадрата».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CB530C" w:rsidRPr="00CB530C" w:rsidRDefault="00CB530C" w:rsidP="00796AC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 w:right="135"/>
        <w:jc w:val="both"/>
        <w:rPr>
          <w:rFonts w:ascii="Times New Roman" w:hAnsi="Times New Roman"/>
          <w:b/>
          <w:bCs/>
          <w:sz w:val="24"/>
          <w:szCs w:val="24"/>
        </w:rPr>
      </w:pPr>
      <w:r w:rsidRPr="00CB530C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На занятиях четвертого года обучения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обучающимся предлагаются задачи для самостоятельного решения: «Ферзь против пешки», «Ферзь против короля» и др., занимательные рассказы из истории шахмат, тесты </w:t>
      </w:r>
      <w:proofErr w:type="gramStart"/>
      <w:r w:rsidRPr="00CB530C">
        <w:rPr>
          <w:rFonts w:ascii="Times New Roman" w:hAnsi="Times New Roman" w:cs="Times New Roman"/>
          <w:color w:val="auto"/>
        </w:rPr>
        <w:t>для  проверки</w:t>
      </w:r>
      <w:proofErr w:type="gramEnd"/>
      <w:r w:rsidRPr="00CB530C">
        <w:rPr>
          <w:rFonts w:ascii="Times New Roman" w:hAnsi="Times New Roman" w:cs="Times New Roman"/>
          <w:color w:val="auto"/>
        </w:rPr>
        <w:t xml:space="preserve"> полученных знаний.                  </w:t>
      </w:r>
    </w:p>
    <w:p w:rsidR="00CB530C" w:rsidRPr="00CB530C" w:rsidRDefault="00CB530C" w:rsidP="00796AC3">
      <w:pPr>
        <w:ind w:firstLine="225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Занятия посвящены в основном совершенствованию игры в миттельшпиле, поскольку главная борьба происходит в середине партии. Основные темы курса «Анализ и оценка позиции», «Шахматные комбинации», «План в шахматах».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Обучающиеся учатся элементарно анализировать позицию и на основе анализа составлять простейший план дальнейшей игры. Дети знакомятся с темами комбинаций, учатся находить несложные тактические приемы и проводить комбинации. 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</w:t>
      </w:r>
      <w:r w:rsidRPr="00CB530C">
        <w:rPr>
          <w:rFonts w:ascii="Times New Roman" w:hAnsi="Times New Roman" w:cs="Times New Roman"/>
          <w:color w:val="auto"/>
        </w:rPr>
        <w:t xml:space="preserve">. Шахматная партия. 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О трех стадиях шахматной партии. Виды преимущества в шахматах: материальное преимущество, преимущество в пространстве (территориальное преимущество), преимущество во времени. Шахматные часы. Рекомендации по рациональному расходованию времени. 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II</w:t>
      </w:r>
      <w:r w:rsidRPr="00CB530C">
        <w:rPr>
          <w:rFonts w:ascii="Times New Roman" w:hAnsi="Times New Roman" w:cs="Times New Roman"/>
          <w:color w:val="auto"/>
        </w:rPr>
        <w:t>. Анализ и оценка позиции.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Основные правила игры в миттельшпиле (</w:t>
      </w:r>
      <w:proofErr w:type="spellStart"/>
      <w:r w:rsidRPr="00CB530C">
        <w:rPr>
          <w:rFonts w:ascii="Times New Roman" w:hAnsi="Times New Roman" w:cs="Times New Roman"/>
          <w:color w:val="auto"/>
        </w:rPr>
        <w:t>В.Стейниц</w:t>
      </w:r>
      <w:proofErr w:type="spellEnd"/>
      <w:r w:rsidRPr="00CB530C">
        <w:rPr>
          <w:rFonts w:ascii="Times New Roman" w:hAnsi="Times New Roman" w:cs="Times New Roman"/>
          <w:color w:val="auto"/>
        </w:rPr>
        <w:t>). Анализ и оценка позиции. Элементы позиции (слабые поля, слабые пешки, позиция фигур, открытые линии, центр, пространство и др.).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«Самый слабый пункт». Требуется провести анализ позиции и отыскать в лагере черных самый слабый пункт.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«Вижу цель!». Сделать анализ позиции и после оценки определить цель для белых.</w:t>
      </w:r>
    </w:p>
    <w:p w:rsidR="00CB530C" w:rsidRPr="00CB530C" w:rsidRDefault="00CB530C" w:rsidP="00796AC3">
      <w:pPr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  <w:lang w:val="en-US"/>
        </w:rPr>
        <w:t>III</w:t>
      </w:r>
      <w:r w:rsidRPr="00CB530C">
        <w:rPr>
          <w:rFonts w:ascii="Times New Roman" w:hAnsi="Times New Roman" w:cs="Times New Roman"/>
          <w:color w:val="auto"/>
        </w:rPr>
        <w:t>. Шахматная комбинация.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Пути поиска комбинации.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</w:t>
      </w:r>
    </w:p>
    <w:p w:rsidR="00CB530C" w:rsidRPr="00CB530C" w:rsidRDefault="00CB530C" w:rsidP="00CB530C">
      <w:pPr>
        <w:ind w:firstLine="357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>Матовые комбинации на мат в три хода.</w:t>
      </w:r>
    </w:p>
    <w:p w:rsidR="00CB530C" w:rsidRPr="00CB530C" w:rsidRDefault="00CB530C" w:rsidP="00796AC3">
      <w:pPr>
        <w:ind w:firstLine="357"/>
        <w:jc w:val="both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lastRenderedPageBreak/>
        <w:t>Шахматные комбинации, ведущие к достижению материального перевеса, на темы завлечения, отвлечения, блокировки, разрушения королевского прикрытия, освобождения пространства, уничтожения защиты, связк</w:t>
      </w:r>
      <w:r w:rsidR="00796AC3">
        <w:rPr>
          <w:rFonts w:ascii="Times New Roman" w:hAnsi="Times New Roman" w:cs="Times New Roman"/>
          <w:color w:val="auto"/>
        </w:rPr>
        <w:t>и, «рентгена», перекрытия и др.</w:t>
      </w:r>
      <w:r w:rsidRPr="00CB530C">
        <w:rPr>
          <w:rFonts w:ascii="Times New Roman" w:hAnsi="Times New Roman" w:cs="Times New Roman"/>
          <w:color w:val="auto"/>
        </w:rPr>
        <w:t xml:space="preserve"> </w:t>
      </w:r>
    </w:p>
    <w:p w:rsidR="00CB530C" w:rsidRPr="00CB530C" w:rsidRDefault="00CB530C" w:rsidP="00CB530C">
      <w:pPr>
        <w:ind w:firstLine="357"/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Комбинации, ведущие к ничьей (комбинации на вечный шах, патовые комбинации). 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«Объяви мат в два хода». Требуется пожертвовать материал и объявить мат в два хода.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«Сделай ничью». Требуется пожертвовать материал и достичь ничьей. 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«Выигрыш материала». Надо провести тактический прием или комбинацию и достичь материального перевеса.</w:t>
      </w:r>
    </w:p>
    <w:p w:rsidR="00CB530C" w:rsidRPr="00CB530C" w:rsidRDefault="00CB530C" w:rsidP="00CB530C">
      <w:pPr>
        <w:rPr>
          <w:rFonts w:ascii="Times New Roman" w:hAnsi="Times New Roman" w:cs="Times New Roman"/>
          <w:color w:val="auto"/>
        </w:rPr>
      </w:pPr>
      <w:r w:rsidRPr="00CB530C">
        <w:rPr>
          <w:rFonts w:ascii="Times New Roman" w:hAnsi="Times New Roman" w:cs="Times New Roman"/>
          <w:color w:val="auto"/>
        </w:rPr>
        <w:t xml:space="preserve">     «Мат в три хода». Здесь требуется пожертвовать материал и объявить красивый мат в три хода.</w:t>
      </w:r>
    </w:p>
    <w:p w:rsidR="00CB530C" w:rsidRPr="005208C6" w:rsidRDefault="00CB530C" w:rsidP="00CB530C">
      <w:pPr>
        <w:widowControl w:val="0"/>
        <w:shd w:val="clear" w:color="auto" w:fill="FFFFFF"/>
        <w:autoSpaceDE w:val="0"/>
        <w:autoSpaceDN w:val="0"/>
        <w:adjustRightInd w:val="0"/>
      </w:pPr>
    </w:p>
    <w:p w:rsidR="00CB530C" w:rsidRPr="00796AC3" w:rsidRDefault="00CB530C" w:rsidP="00CB530C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96AC3">
        <w:rPr>
          <w:rFonts w:ascii="Times New Roman" w:hAnsi="Times New Roman" w:cs="Times New Roman"/>
          <w:b/>
          <w:bCs/>
          <w:lang w:val="en-US"/>
        </w:rPr>
        <w:t>III</w:t>
      </w:r>
      <w:r w:rsidRPr="00796AC3">
        <w:rPr>
          <w:rFonts w:ascii="Times New Roman" w:hAnsi="Times New Roman" w:cs="Times New Roman"/>
          <w:b/>
          <w:bCs/>
        </w:rPr>
        <w:t>.   Тематическое планирование</w:t>
      </w:r>
    </w:p>
    <w:p w:rsidR="00CB530C" w:rsidRPr="00796AC3" w:rsidRDefault="00CB530C" w:rsidP="00CB530C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796AC3">
        <w:rPr>
          <w:rFonts w:ascii="Times New Roman" w:hAnsi="Times New Roman" w:cs="Times New Roman"/>
        </w:rPr>
        <w:t>3 класс</w:t>
      </w:r>
    </w:p>
    <w:tbl>
      <w:tblPr>
        <w:tblW w:w="89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6237"/>
        <w:gridCol w:w="1986"/>
      </w:tblGrid>
      <w:tr w:rsidR="00CB530C" w:rsidRPr="00796AC3" w:rsidTr="002D39AA">
        <w:trPr>
          <w:trHeight w:val="56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партия. Три стадии шахматной партии.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дебюта.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13 ч.</w:t>
            </w:r>
          </w:p>
        </w:tc>
      </w:tr>
      <w:tr w:rsidR="00CB530C" w:rsidRPr="00796AC3" w:rsidTr="002D39AA">
        <w:trPr>
          <w:trHeight w:val="37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миттельшпиля.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5 ч.</w:t>
            </w:r>
          </w:p>
        </w:tc>
      </w:tr>
      <w:tr w:rsidR="00CB530C" w:rsidRPr="00796AC3" w:rsidTr="002D39AA">
        <w:trPr>
          <w:trHeight w:val="34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эндшпиля.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9 ч.</w:t>
            </w:r>
          </w:p>
        </w:tc>
      </w:tr>
      <w:tr w:rsidR="00CB530C" w:rsidRPr="00796AC3" w:rsidTr="002D39AA">
        <w:trPr>
          <w:trHeight w:val="34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6AC3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Обобщение.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CB53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34 часа</w:t>
            </w:r>
          </w:p>
        </w:tc>
      </w:tr>
    </w:tbl>
    <w:p w:rsidR="00CB530C" w:rsidRPr="00796AC3" w:rsidRDefault="00CB530C" w:rsidP="00CB530C">
      <w:pPr>
        <w:pStyle w:val="a3"/>
        <w:widowControl w:val="0"/>
        <w:shd w:val="clear" w:color="auto" w:fill="FFFFFF"/>
        <w:autoSpaceDE w:val="0"/>
        <w:autoSpaceDN w:val="0"/>
        <w:adjustRightInd w:val="0"/>
        <w:ind w:left="1080" w:right="135"/>
        <w:rPr>
          <w:rFonts w:ascii="Times New Roman" w:hAnsi="Times New Roman"/>
          <w:b/>
          <w:bCs/>
        </w:rPr>
      </w:pPr>
    </w:p>
    <w:p w:rsidR="00224371" w:rsidRPr="00796AC3" w:rsidRDefault="00CB530C" w:rsidP="00CB530C">
      <w:pPr>
        <w:jc w:val="center"/>
        <w:rPr>
          <w:rFonts w:ascii="Times New Roman" w:hAnsi="Times New Roman" w:cs="Times New Roman"/>
        </w:rPr>
      </w:pPr>
      <w:r w:rsidRPr="00796AC3">
        <w:rPr>
          <w:rFonts w:ascii="Times New Roman" w:hAnsi="Times New Roman" w:cs="Times New Roman"/>
        </w:rPr>
        <w:t>4 класс</w:t>
      </w:r>
    </w:p>
    <w:tbl>
      <w:tblPr>
        <w:tblW w:w="89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6237"/>
        <w:gridCol w:w="1986"/>
      </w:tblGrid>
      <w:tr w:rsidR="00CB530C" w:rsidRPr="00796AC3" w:rsidTr="002D39AA">
        <w:trPr>
          <w:trHeight w:val="56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партия.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Анализ и оценка позиции.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6AC3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комбинация.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24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6AC3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:lang w:val="en-US"/>
              </w:rPr>
            </w:pPr>
            <w:r w:rsidRPr="00796AC3">
              <w:rPr>
                <w:rFonts w:ascii="Times New Roman" w:hAnsi="Times New Roman" w:cs="Times New Roman"/>
              </w:rPr>
              <w:t xml:space="preserve">Обобщение.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</w:tr>
      <w:tr w:rsidR="00CB530C" w:rsidRPr="00796AC3" w:rsidTr="002D39AA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6AC3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34ч.</w:t>
            </w:r>
          </w:p>
        </w:tc>
      </w:tr>
    </w:tbl>
    <w:p w:rsidR="00CB530C" w:rsidRPr="00796AC3" w:rsidRDefault="00CB530C" w:rsidP="00CB530C">
      <w:pPr>
        <w:jc w:val="center"/>
        <w:rPr>
          <w:rFonts w:ascii="Times New Roman" w:hAnsi="Times New Roman" w:cs="Times New Roman"/>
        </w:rPr>
      </w:pPr>
    </w:p>
    <w:p w:rsidR="00CB530C" w:rsidRPr="00796AC3" w:rsidRDefault="00CB530C" w:rsidP="00CB530C">
      <w:pPr>
        <w:jc w:val="center"/>
        <w:rPr>
          <w:rFonts w:ascii="Times New Roman" w:hAnsi="Times New Roman" w:cs="Times New Roman"/>
        </w:rPr>
      </w:pPr>
    </w:p>
    <w:p w:rsidR="00CB530C" w:rsidRPr="00796AC3" w:rsidRDefault="00CB530C" w:rsidP="00CB530C">
      <w:pPr>
        <w:jc w:val="center"/>
        <w:rPr>
          <w:rFonts w:ascii="Times New Roman" w:hAnsi="Times New Roman" w:cs="Times New Roman"/>
        </w:rPr>
      </w:pPr>
    </w:p>
    <w:p w:rsidR="00CB530C" w:rsidRPr="00796AC3" w:rsidRDefault="00CB530C" w:rsidP="00796AC3">
      <w:pPr>
        <w:rPr>
          <w:rFonts w:ascii="Times New Roman" w:hAnsi="Times New Roman" w:cs="Times New Roman"/>
        </w:rPr>
      </w:pPr>
    </w:p>
    <w:p w:rsidR="00CB530C" w:rsidRPr="00796AC3" w:rsidRDefault="00CB530C" w:rsidP="00CB530C">
      <w:pPr>
        <w:jc w:val="center"/>
        <w:rPr>
          <w:rFonts w:ascii="Times New Roman" w:hAnsi="Times New Roman" w:cs="Times New Roman"/>
          <w:b/>
        </w:rPr>
      </w:pPr>
      <w:r w:rsidRPr="00796AC3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CB530C" w:rsidRPr="00796AC3" w:rsidRDefault="00CB530C" w:rsidP="00CB530C">
      <w:pPr>
        <w:jc w:val="center"/>
        <w:rPr>
          <w:rFonts w:ascii="Times New Roman" w:hAnsi="Times New Roman" w:cs="Times New Roman"/>
          <w:b/>
        </w:rPr>
      </w:pPr>
      <w:r w:rsidRPr="00796AC3">
        <w:rPr>
          <w:rFonts w:ascii="Times New Roman" w:hAnsi="Times New Roman" w:cs="Times New Roman"/>
          <w:b/>
        </w:rPr>
        <w:t>3 класс</w:t>
      </w:r>
    </w:p>
    <w:p w:rsidR="00CB530C" w:rsidRPr="00796AC3" w:rsidRDefault="00CB530C" w:rsidP="00CB530C">
      <w:pPr>
        <w:pStyle w:val="a4"/>
        <w:rPr>
          <w:b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  <w:gridCol w:w="2552"/>
        <w:gridCol w:w="1701"/>
      </w:tblGrid>
      <w:tr w:rsidR="00CB530C" w:rsidRPr="00796AC3" w:rsidTr="00CB530C">
        <w:trPr>
          <w:trHeight w:val="395"/>
        </w:trPr>
        <w:tc>
          <w:tcPr>
            <w:tcW w:w="709" w:type="dxa"/>
            <w:vMerge w:val="restart"/>
          </w:tcPr>
          <w:p w:rsidR="00CB530C" w:rsidRPr="00796AC3" w:rsidRDefault="00CB530C" w:rsidP="00CB530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96" w:type="dxa"/>
            <w:vMerge w:val="restart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Merge w:val="restart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CB5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  <w:vMerge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vMerge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партия. Три стадии шахматной партии.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03.09,10.09,17.09,24.09</w:t>
            </w: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дебюта.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13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01.10, 08.10,15.10,22.10,</w:t>
            </w:r>
          </w:p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12.11,19.11,26.11,03.12,10.12,17.12, 24.12</w:t>
            </w:r>
          </w:p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миттельшпиля.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Основы эндшпиля.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9 ч.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CB530C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Обобщение.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30C" w:rsidRPr="00796AC3" w:rsidRDefault="00CB530C" w:rsidP="00CB530C">
      <w:pPr>
        <w:jc w:val="center"/>
        <w:rPr>
          <w:rFonts w:ascii="Times New Roman" w:hAnsi="Times New Roman" w:cs="Times New Roman"/>
          <w:b/>
        </w:rPr>
      </w:pPr>
    </w:p>
    <w:p w:rsidR="00CB530C" w:rsidRPr="00796AC3" w:rsidRDefault="00CB530C" w:rsidP="00CB530C">
      <w:pPr>
        <w:jc w:val="center"/>
        <w:rPr>
          <w:rFonts w:ascii="Times New Roman" w:hAnsi="Times New Roman" w:cs="Times New Roman"/>
          <w:b/>
        </w:rPr>
      </w:pPr>
      <w:r w:rsidRPr="00796AC3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CB530C" w:rsidRPr="00796AC3" w:rsidRDefault="00CB530C" w:rsidP="00CB530C">
      <w:pPr>
        <w:jc w:val="center"/>
        <w:rPr>
          <w:rFonts w:ascii="Times New Roman" w:hAnsi="Times New Roman" w:cs="Times New Roman"/>
          <w:b/>
        </w:rPr>
      </w:pPr>
      <w:r w:rsidRPr="00796AC3">
        <w:rPr>
          <w:rFonts w:ascii="Times New Roman" w:hAnsi="Times New Roman" w:cs="Times New Roman"/>
          <w:b/>
        </w:rPr>
        <w:t>4 класс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  <w:gridCol w:w="2552"/>
        <w:gridCol w:w="1701"/>
      </w:tblGrid>
      <w:tr w:rsidR="00CB530C" w:rsidRPr="00796AC3" w:rsidTr="002D39AA">
        <w:trPr>
          <w:trHeight w:val="395"/>
        </w:trPr>
        <w:tc>
          <w:tcPr>
            <w:tcW w:w="709" w:type="dxa"/>
            <w:vMerge w:val="restart"/>
          </w:tcPr>
          <w:p w:rsidR="00CB530C" w:rsidRPr="00796AC3" w:rsidRDefault="00CB530C" w:rsidP="002D39A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96" w:type="dxa"/>
            <w:vMerge w:val="restart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Merge w:val="restart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  <w:vMerge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vMerge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партия.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03.09,10.09,17.09</w:t>
            </w: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Анализ и оценка позиции.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24.09, 01.10, 08.10,15.10,</w:t>
            </w:r>
            <w:r w:rsidRPr="00796A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6AC3">
              <w:rPr>
                <w:rFonts w:ascii="Times New Roman" w:hAnsi="Times New Roman" w:cs="Times New Roman"/>
              </w:rPr>
              <w:t xml:space="preserve">Шахматная комбинация.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2552" w:type="dxa"/>
          </w:tcPr>
          <w:p w:rsidR="00CB530C" w:rsidRPr="00796AC3" w:rsidRDefault="00CB530C" w:rsidP="00CB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AC3">
              <w:rPr>
                <w:rFonts w:ascii="Times New Roman" w:hAnsi="Times New Roman" w:cs="Times New Roman"/>
                <w:b/>
                <w:sz w:val="20"/>
                <w:szCs w:val="20"/>
              </w:rPr>
              <w:t>22.10,12.11,19.11,26.11,03.12,10.12,17.12, 24.12</w:t>
            </w:r>
          </w:p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:lang w:val="en-US"/>
              </w:rPr>
            </w:pPr>
            <w:r w:rsidRPr="00796AC3">
              <w:rPr>
                <w:rFonts w:ascii="Times New Roman" w:hAnsi="Times New Roman" w:cs="Times New Roman"/>
              </w:rPr>
              <w:t xml:space="preserve">Обобщение.   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 ч.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0C" w:rsidRPr="00796AC3" w:rsidTr="002D39AA">
        <w:trPr>
          <w:trHeight w:val="277"/>
        </w:trPr>
        <w:tc>
          <w:tcPr>
            <w:tcW w:w="709" w:type="dxa"/>
          </w:tcPr>
          <w:p w:rsidR="00CB530C" w:rsidRPr="00796AC3" w:rsidRDefault="00CB530C" w:rsidP="002D39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</w:tcPr>
          <w:p w:rsidR="00CB530C" w:rsidRPr="00796AC3" w:rsidRDefault="00CB530C" w:rsidP="002D39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 xml:space="preserve">Итого  </w:t>
            </w:r>
          </w:p>
        </w:tc>
        <w:tc>
          <w:tcPr>
            <w:tcW w:w="1276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  <w:r w:rsidRPr="00796AC3">
              <w:rPr>
                <w:rFonts w:ascii="Times New Roman" w:hAnsi="Times New Roman" w:cs="Times New Roman"/>
              </w:rPr>
              <w:t>34ч.</w:t>
            </w:r>
          </w:p>
        </w:tc>
        <w:tc>
          <w:tcPr>
            <w:tcW w:w="2552" w:type="dxa"/>
          </w:tcPr>
          <w:p w:rsidR="00CB530C" w:rsidRPr="00796AC3" w:rsidRDefault="00CB530C" w:rsidP="002D3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530C" w:rsidRPr="00796AC3" w:rsidRDefault="00CB530C" w:rsidP="002D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30C" w:rsidRDefault="00CB530C" w:rsidP="00CB530C">
      <w:pPr>
        <w:jc w:val="center"/>
      </w:pPr>
    </w:p>
    <w:sectPr w:rsidR="00CB530C" w:rsidSect="00CB53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333"/>
    <w:multiLevelType w:val="hybridMultilevel"/>
    <w:tmpl w:val="9D4014EC"/>
    <w:lvl w:ilvl="0" w:tplc="57FCD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AF5C66"/>
    <w:multiLevelType w:val="hybridMultilevel"/>
    <w:tmpl w:val="7BCCC3D4"/>
    <w:lvl w:ilvl="0" w:tplc="5D1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9E5785"/>
    <w:multiLevelType w:val="hybridMultilevel"/>
    <w:tmpl w:val="9CF85D16"/>
    <w:lvl w:ilvl="0" w:tplc="8812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>
    <w:nsid w:val="523E6343"/>
    <w:multiLevelType w:val="hybridMultilevel"/>
    <w:tmpl w:val="10A62954"/>
    <w:lvl w:ilvl="0" w:tplc="FAAE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6C31"/>
    <w:multiLevelType w:val="hybridMultilevel"/>
    <w:tmpl w:val="10A62954"/>
    <w:lvl w:ilvl="0" w:tplc="FAAE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36D1B"/>
    <w:multiLevelType w:val="hybridMultilevel"/>
    <w:tmpl w:val="BEE8827A"/>
    <w:lvl w:ilvl="0" w:tplc="25881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C"/>
    <w:rsid w:val="00224371"/>
    <w:rsid w:val="00796AC3"/>
    <w:rsid w:val="00A61DC5"/>
    <w:rsid w:val="00C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F4CA6-9651-4EA6-997E-CF4509D5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3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0C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4">
    <w:name w:val="No Spacing"/>
    <w:link w:val="a5"/>
    <w:uiPriority w:val="1"/>
    <w:qFormat/>
    <w:rsid w:val="00CB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B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A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C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2018-12-20T15:08:00Z</dcterms:created>
  <dcterms:modified xsi:type="dcterms:W3CDTF">2019-04-10T18:21:00Z</dcterms:modified>
</cp:coreProperties>
</file>