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81" w:rsidRPr="008A3E1F" w:rsidRDefault="008A3E1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3760984"/>
            <wp:effectExtent l="19050" t="0" r="2540" b="0"/>
            <wp:docPr id="1" name="Рисунок 1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B81" w:rsidRPr="008A3E1F" w:rsidRDefault="00582B81">
      <w:pPr>
        <w:spacing w:after="0"/>
        <w:ind w:left="120"/>
        <w:rPr>
          <w:lang w:val="ru-RU"/>
        </w:rPr>
      </w:pPr>
    </w:p>
    <w:p w:rsidR="00582B81" w:rsidRPr="008A3E1F" w:rsidRDefault="00582B81">
      <w:pPr>
        <w:spacing w:after="0"/>
        <w:ind w:left="120"/>
        <w:rPr>
          <w:lang w:val="ru-RU"/>
        </w:rPr>
      </w:pPr>
    </w:p>
    <w:p w:rsidR="00582B81" w:rsidRPr="008A3E1F" w:rsidRDefault="00582B81">
      <w:pPr>
        <w:spacing w:after="0"/>
        <w:ind w:left="120"/>
        <w:rPr>
          <w:lang w:val="ru-RU"/>
        </w:rPr>
      </w:pPr>
    </w:p>
    <w:p w:rsidR="00582B81" w:rsidRPr="008A3E1F" w:rsidRDefault="00582B81">
      <w:pPr>
        <w:spacing w:after="0"/>
        <w:ind w:left="120"/>
        <w:rPr>
          <w:lang w:val="ru-RU"/>
        </w:rPr>
      </w:pPr>
    </w:p>
    <w:p w:rsidR="00582B81" w:rsidRPr="008A3E1F" w:rsidRDefault="008A3E1F">
      <w:pPr>
        <w:spacing w:after="0" w:line="408" w:lineRule="exact"/>
        <w:ind w:left="120"/>
        <w:jc w:val="center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2B81" w:rsidRPr="008A3E1F" w:rsidRDefault="008A3E1F">
      <w:pPr>
        <w:spacing w:after="0" w:line="408" w:lineRule="exact"/>
        <w:ind w:left="120"/>
        <w:jc w:val="center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6406483)</w:t>
      </w: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8A3E1F">
      <w:pPr>
        <w:spacing w:after="0" w:line="408" w:lineRule="exact"/>
        <w:ind w:left="120"/>
        <w:jc w:val="center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582B81" w:rsidRPr="008A3E1F" w:rsidRDefault="008A3E1F">
      <w:pPr>
        <w:spacing w:after="0" w:line="408" w:lineRule="exact"/>
        <w:ind w:left="120"/>
        <w:jc w:val="center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582B81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82B81" w:rsidRPr="008A3E1F" w:rsidRDefault="008A3E1F">
      <w:pPr>
        <w:spacing w:after="0" w:line="408" w:lineRule="exact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Село Малышенка, 2025 год</w:t>
      </w: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jc w:val="center"/>
        <w:rPr>
          <w:lang w:val="ru-RU"/>
        </w:rPr>
      </w:pPr>
    </w:p>
    <w:p w:rsidR="00582B81" w:rsidRPr="008A3E1F" w:rsidRDefault="00582B81">
      <w:pPr>
        <w:spacing w:after="0"/>
        <w:ind w:left="120"/>
        <w:rPr>
          <w:lang w:val="ru-RU"/>
        </w:rPr>
        <w:sectPr w:rsidR="00582B81" w:rsidRPr="008A3E1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485571021"/>
      <w:bookmarkEnd w:id="0"/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bookmarkStart w:id="1" w:name="block-48557102"/>
      <w:bookmarkEnd w:id="1"/>
      <w:r w:rsidRPr="008A3E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8A3E1F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8A3E1F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8A3E1F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8A3E1F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  <w:sectPr w:rsidR="00582B81" w:rsidRPr="008A3E1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lock-485571031"/>
      <w:bookmarkStart w:id="3" w:name="6c37334c-5fa9-457a-ad76-d36f127aa8c8"/>
      <w:r w:rsidRPr="008A3E1F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Start w:id="4" w:name="block-48557103"/>
      <w:bookmarkEnd w:id="2"/>
      <w:bookmarkEnd w:id="3"/>
    </w:p>
    <w:bookmarkEnd w:id="4"/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Начальные </w:t>
      </w:r>
      <w:r w:rsidRPr="008A3E1F">
        <w:rPr>
          <w:rFonts w:ascii="Times New Roman" w:hAnsi="Times New Roman"/>
          <w:color w:val="000000"/>
          <w:sz w:val="28"/>
          <w:lang w:val="ru-RU"/>
        </w:rPr>
        <w:t>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Симметричные фигуры. Основные свойства осевой симметрии. Примеры симметрии </w:t>
      </w:r>
      <w:r w:rsidRPr="008A3E1F">
        <w:rPr>
          <w:rFonts w:ascii="Times New Roman" w:hAnsi="Times New Roman"/>
          <w:color w:val="000000"/>
          <w:sz w:val="28"/>
          <w:lang w:val="ru-RU"/>
        </w:rPr>
        <w:t>в окружающем мире.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Признаки </w:t>
      </w:r>
      <w:r w:rsidRPr="008A3E1F">
        <w:rPr>
          <w:rFonts w:ascii="Times New Roman" w:hAnsi="Times New Roman"/>
          <w:color w:val="000000"/>
          <w:sz w:val="28"/>
          <w:lang w:val="ru-RU"/>
        </w:rPr>
        <w:t>равенства треугольников.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</w:t>
      </w:r>
      <w:r w:rsidRPr="008A3E1F">
        <w:rPr>
          <w:rFonts w:ascii="Times New Roman" w:hAnsi="Times New Roman"/>
          <w:color w:val="000000"/>
          <w:sz w:val="28"/>
          <w:lang w:val="ru-RU"/>
        </w:rPr>
        <w:t>ольников. Прямоугольный треугольник с углом в 30°.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</w:t>
      </w:r>
      <w:r w:rsidRPr="008A3E1F">
        <w:rPr>
          <w:rFonts w:ascii="Times New Roman" w:hAnsi="Times New Roman"/>
          <w:color w:val="000000"/>
          <w:sz w:val="28"/>
          <w:lang w:val="ru-RU"/>
        </w:rPr>
        <w:t>а и серединный перпендикуляр к отрезку как геометрические места точек.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</w:t>
      </w:r>
      <w:r w:rsidRPr="008A3E1F">
        <w:rPr>
          <w:rFonts w:ascii="Times New Roman" w:hAnsi="Times New Roman"/>
          <w:color w:val="000000"/>
          <w:sz w:val="28"/>
          <w:lang w:val="ru-RU"/>
        </w:rPr>
        <w:t>ности треугольника.</w:t>
      </w: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М</w:t>
      </w:r>
      <w:r w:rsidRPr="008A3E1F">
        <w:rPr>
          <w:rFonts w:ascii="Times New Roman" w:hAnsi="Times New Roman"/>
          <w:color w:val="000000"/>
          <w:sz w:val="28"/>
          <w:lang w:val="ru-RU"/>
        </w:rPr>
        <w:t>етод удвоения медианы. Центральная симметрия. Теорема Фалеса и теорема о пропорциональных отрезках.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</w:t>
      </w:r>
      <w:r w:rsidRPr="008A3E1F">
        <w:rPr>
          <w:rFonts w:ascii="Times New Roman" w:hAnsi="Times New Roman"/>
          <w:color w:val="000000"/>
          <w:sz w:val="28"/>
          <w:lang w:val="ru-RU"/>
        </w:rPr>
        <w:t>ия при решении практических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Теор</w:t>
      </w:r>
      <w:r w:rsidRPr="008A3E1F">
        <w:rPr>
          <w:rFonts w:ascii="Times New Roman" w:hAnsi="Times New Roman"/>
          <w:color w:val="000000"/>
          <w:sz w:val="28"/>
          <w:lang w:val="ru-RU"/>
        </w:rPr>
        <w:t>ема Пифагора. Применение теоремы Пифагора при решении практических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>Вписанные и центральные углы</w:t>
      </w:r>
      <w:r w:rsidRPr="008A3E1F">
        <w:rPr>
          <w:rFonts w:ascii="Times New Roman" w:hAnsi="Times New Roman"/>
          <w:color w:val="000000"/>
          <w:sz w:val="28"/>
          <w:lang w:val="ru-RU"/>
        </w:rPr>
        <w:t>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</w:t>
      </w:r>
      <w:r w:rsidRPr="008A3E1F">
        <w:rPr>
          <w:rFonts w:ascii="Times New Roman" w:hAnsi="Times New Roman"/>
          <w:color w:val="000000"/>
          <w:sz w:val="28"/>
          <w:lang w:val="ru-RU"/>
        </w:rPr>
        <w:t>. Основное тригонометрическое тождество. Формулы приведения.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</w:t>
      </w:r>
      <w:r w:rsidRPr="008A3E1F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</w:t>
      </w:r>
      <w:r w:rsidRPr="008A3E1F">
        <w:rPr>
          <w:rFonts w:ascii="Times New Roman" w:hAnsi="Times New Roman"/>
          <w:color w:val="000000"/>
          <w:sz w:val="28"/>
          <w:lang w:val="ru-RU"/>
        </w:rPr>
        <w:t>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</w:t>
      </w:r>
      <w:r w:rsidRPr="008A3E1F">
        <w:rPr>
          <w:rFonts w:ascii="Times New Roman" w:hAnsi="Times New Roman"/>
          <w:color w:val="000000"/>
          <w:sz w:val="28"/>
          <w:lang w:val="ru-RU"/>
        </w:rPr>
        <w:t>пересечение окружностей и прямых. Метод координат и его применение.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  <w:sectPr w:rsidR="00582B81" w:rsidRPr="008A3E1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485571001"/>
      <w:r w:rsidRPr="008A3E1F">
        <w:rPr>
          <w:rFonts w:ascii="Times New Roman" w:hAnsi="Times New Roman"/>
          <w:color w:val="000000"/>
          <w:sz w:val="28"/>
          <w:lang w:val="ru-RU"/>
        </w:rPr>
        <w:t xml:space="preserve">Движения плоскости </w:t>
      </w:r>
      <w:r w:rsidRPr="008A3E1F">
        <w:rPr>
          <w:rFonts w:ascii="Times New Roman" w:hAnsi="Times New Roman"/>
          <w:color w:val="000000"/>
          <w:sz w:val="28"/>
          <w:lang w:val="ru-RU"/>
        </w:rPr>
        <w:t>и внутренние симметрии фигур (элементарные представления). Параллельный перенос. Поворот.</w:t>
      </w:r>
      <w:bookmarkStart w:id="6" w:name="block-48557100"/>
      <w:bookmarkEnd w:id="5"/>
    </w:p>
    <w:bookmarkEnd w:id="6"/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A3E1F">
        <w:rPr>
          <w:rFonts w:ascii="Times New Roman" w:hAnsi="Times New Roman"/>
          <w:color w:val="000000"/>
          <w:sz w:val="28"/>
          <w:lang w:val="ru-RU"/>
        </w:rPr>
        <w:t>освоения про</w:t>
      </w:r>
      <w:r w:rsidRPr="008A3E1F">
        <w:rPr>
          <w:rFonts w:ascii="Times New Roman" w:hAnsi="Times New Roman"/>
          <w:color w:val="000000"/>
          <w:sz w:val="28"/>
          <w:lang w:val="ru-RU"/>
        </w:rPr>
        <w:t>граммы учебного курса «Геометрия» характеризуются: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</w:t>
      </w:r>
      <w:r w:rsidRPr="008A3E1F">
        <w:rPr>
          <w:rFonts w:ascii="Times New Roman" w:hAnsi="Times New Roman"/>
          <w:color w:val="000000"/>
          <w:sz w:val="28"/>
          <w:lang w:val="ru-RU"/>
        </w:rPr>
        <w:t>ию этих достижений в других науках и прикладных сферах;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</w:t>
      </w:r>
      <w:r w:rsidRPr="008A3E1F">
        <w:rPr>
          <w:rFonts w:ascii="Times New Roman" w:hAnsi="Times New Roman"/>
          <w:color w:val="000000"/>
          <w:sz w:val="28"/>
          <w:lang w:val="ru-RU"/>
        </w:rPr>
        <w:t>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3) трудовое воспи</w:t>
      </w:r>
      <w:r w:rsidRPr="008A3E1F">
        <w:rPr>
          <w:rFonts w:ascii="Times New Roman" w:hAnsi="Times New Roman"/>
          <w:b/>
          <w:color w:val="000000"/>
          <w:sz w:val="28"/>
          <w:lang w:val="ru-RU"/>
        </w:rPr>
        <w:t>тание: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</w:t>
      </w:r>
      <w:r w:rsidRPr="008A3E1F">
        <w:rPr>
          <w:rFonts w:ascii="Times New Roman" w:hAnsi="Times New Roman"/>
          <w:color w:val="000000"/>
          <w:sz w:val="28"/>
          <w:lang w:val="ru-RU"/>
        </w:rPr>
        <w:t>ний, рассуждений, умению видеть математические закономерности в искусстве;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 w:rsidRPr="008A3E1F">
        <w:rPr>
          <w:rFonts w:ascii="Times New Roman" w:hAnsi="Times New Roman"/>
          <w:color w:val="000000"/>
          <w:sz w:val="28"/>
          <w:lang w:val="ru-RU"/>
        </w:rPr>
        <w:t>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</w:t>
      </w:r>
      <w:r w:rsidRPr="008A3E1F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</w:t>
      </w:r>
      <w:r w:rsidRPr="008A3E1F">
        <w:rPr>
          <w:rFonts w:ascii="Times New Roman" w:hAnsi="Times New Roman"/>
          <w:color w:val="000000"/>
          <w:sz w:val="28"/>
          <w:lang w:val="ru-RU"/>
        </w:rPr>
        <w:t>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нности окружающей среды, планирования поступков </w:t>
      </w: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готовность</w:t>
      </w:r>
      <w:r w:rsidRPr="008A3E1F">
        <w:rPr>
          <w:rFonts w:ascii="Times New Roman" w:hAnsi="Times New Roman"/>
          <w:color w:val="000000"/>
          <w:sz w:val="28"/>
          <w:lang w:val="ru-RU"/>
        </w:rPr>
        <w:t>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необходим</w:t>
      </w:r>
      <w:r w:rsidRPr="008A3E1F">
        <w:rPr>
          <w:rFonts w:ascii="Times New Roman" w:hAnsi="Times New Roman"/>
          <w:color w:val="000000"/>
          <w:sz w:val="28"/>
          <w:lang w:val="ru-RU"/>
        </w:rPr>
        <w:t>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</w:t>
      </w:r>
      <w:r w:rsidRPr="008A3E1F">
        <w:rPr>
          <w:rFonts w:ascii="Times New Roman" w:hAnsi="Times New Roman"/>
          <w:color w:val="000000"/>
          <w:sz w:val="28"/>
          <w:lang w:val="ru-RU"/>
        </w:rPr>
        <w:t>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8A3E1F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Default="008A3E1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</w:t>
      </w:r>
      <w:r w:rsidRPr="008A3E1F">
        <w:rPr>
          <w:rFonts w:ascii="Times New Roman" w:hAnsi="Times New Roman"/>
          <w:color w:val="000000"/>
          <w:sz w:val="28"/>
          <w:lang w:val="ru-RU"/>
        </w:rPr>
        <w:t>я и сравнения, критерии проводимого анализа;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</w:t>
      </w:r>
      <w:r w:rsidRPr="008A3E1F">
        <w:rPr>
          <w:rFonts w:ascii="Times New Roman" w:hAnsi="Times New Roman"/>
          <w:color w:val="000000"/>
          <w:sz w:val="28"/>
          <w:lang w:val="ru-RU"/>
        </w:rPr>
        <w:t>наблюдениях и утверждениях, предлагать критерии для выявления закономерностей и противоречий;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</w:t>
      </w:r>
      <w:r w:rsidRPr="008A3E1F">
        <w:rPr>
          <w:rFonts w:ascii="Times New Roman" w:hAnsi="Times New Roman"/>
          <w:color w:val="000000"/>
          <w:sz w:val="28"/>
          <w:lang w:val="ru-RU"/>
        </w:rPr>
        <w:t>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82B81" w:rsidRPr="008A3E1F" w:rsidRDefault="008A3E1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</w:t>
      </w:r>
      <w:r w:rsidRPr="008A3E1F">
        <w:rPr>
          <w:rFonts w:ascii="Times New Roman" w:hAnsi="Times New Roman"/>
          <w:color w:val="000000"/>
          <w:sz w:val="28"/>
          <w:lang w:val="ru-RU"/>
        </w:rPr>
        <w:t>колько вариантов решения, выбирать наиболее подходящий с учётом самостоятельно выделенных критериев).</w:t>
      </w:r>
    </w:p>
    <w:p w:rsidR="00582B81" w:rsidRDefault="008A3E1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82B81" w:rsidRPr="008A3E1F" w:rsidRDefault="008A3E1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</w:t>
      </w:r>
      <w:r w:rsidRPr="008A3E1F">
        <w:rPr>
          <w:rFonts w:ascii="Times New Roman" w:hAnsi="Times New Roman"/>
          <w:color w:val="000000"/>
          <w:sz w:val="28"/>
          <w:lang w:val="ru-RU"/>
        </w:rPr>
        <w:t>ему, самостоятельно устанавливать искомое и данное, формировать гипотезу, аргументировать свою позицию, мнение;</w:t>
      </w:r>
    </w:p>
    <w:p w:rsidR="00582B81" w:rsidRPr="008A3E1F" w:rsidRDefault="008A3E1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</w:t>
      </w:r>
      <w:r w:rsidRPr="008A3E1F">
        <w:rPr>
          <w:rFonts w:ascii="Times New Roman" w:hAnsi="Times New Roman"/>
          <w:color w:val="000000"/>
          <w:sz w:val="28"/>
          <w:lang w:val="ru-RU"/>
        </w:rPr>
        <w:t>та, зависимостей объектов между собой;</w:t>
      </w:r>
    </w:p>
    <w:p w:rsidR="00582B81" w:rsidRPr="008A3E1F" w:rsidRDefault="008A3E1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2B81" w:rsidRPr="008A3E1F" w:rsidRDefault="008A3E1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</w:t>
      </w:r>
      <w:r w:rsidRPr="008A3E1F">
        <w:rPr>
          <w:rFonts w:ascii="Times New Roman" w:hAnsi="Times New Roman"/>
          <w:color w:val="000000"/>
          <w:sz w:val="28"/>
          <w:lang w:val="ru-RU"/>
        </w:rPr>
        <w:t>также выдвигать предположения о его развитии в новых условиях.</w:t>
      </w:r>
    </w:p>
    <w:p w:rsidR="00582B81" w:rsidRDefault="008A3E1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2B81" w:rsidRPr="008A3E1F" w:rsidRDefault="008A3E1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82B81" w:rsidRPr="008A3E1F" w:rsidRDefault="008A3E1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</w:t>
      </w:r>
      <w:r w:rsidRPr="008A3E1F">
        <w:rPr>
          <w:rFonts w:ascii="Times New Roman" w:hAnsi="Times New Roman"/>
          <w:color w:val="000000"/>
          <w:sz w:val="28"/>
          <w:lang w:val="ru-RU"/>
        </w:rPr>
        <w:t>ных видов и форм представления;</w:t>
      </w:r>
    </w:p>
    <w:p w:rsidR="00582B81" w:rsidRPr="008A3E1F" w:rsidRDefault="008A3E1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2B81" w:rsidRPr="008A3E1F" w:rsidRDefault="008A3E1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</w:t>
      </w:r>
      <w:r w:rsidRPr="008A3E1F">
        <w:rPr>
          <w:rFonts w:ascii="Times New Roman" w:hAnsi="Times New Roman"/>
          <w:color w:val="000000"/>
          <w:sz w:val="28"/>
          <w:lang w:val="ru-RU"/>
        </w:rPr>
        <w:t>ятельно.</w:t>
      </w:r>
    </w:p>
    <w:p w:rsidR="00582B81" w:rsidRDefault="008A3E1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</w:t>
      </w:r>
      <w:r w:rsidRPr="008A3E1F">
        <w:rPr>
          <w:rFonts w:ascii="Times New Roman" w:hAnsi="Times New Roman"/>
          <w:color w:val="000000"/>
          <w:sz w:val="28"/>
          <w:lang w:val="ru-RU"/>
        </w:rPr>
        <w:t>задачи, комментировать полученный результат;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</w:t>
      </w:r>
      <w:r w:rsidRPr="008A3E1F">
        <w:rPr>
          <w:rFonts w:ascii="Times New Roman" w:hAnsi="Times New Roman"/>
          <w:color w:val="000000"/>
          <w:sz w:val="28"/>
          <w:lang w:val="ru-RU"/>
        </w:rPr>
        <w:t>уживать различие и сходство позиций, в корректной форме формулировать разногласия, свои возражения;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</w:t>
      </w:r>
      <w:r w:rsidRPr="008A3E1F">
        <w:rPr>
          <w:rFonts w:ascii="Times New Roman" w:hAnsi="Times New Roman"/>
          <w:color w:val="000000"/>
          <w:sz w:val="28"/>
          <w:lang w:val="ru-RU"/>
        </w:rPr>
        <w:t>остей аудитории;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</w:t>
      </w:r>
      <w:r w:rsidRPr="008A3E1F">
        <w:rPr>
          <w:rFonts w:ascii="Times New Roman" w:hAnsi="Times New Roman"/>
          <w:color w:val="000000"/>
          <w:sz w:val="28"/>
          <w:lang w:val="ru-RU"/>
        </w:rPr>
        <w:t>бсуждать процесс и результат работы, обобщать мнения нескольких людей;</w:t>
      </w:r>
    </w:p>
    <w:p w:rsidR="00582B81" w:rsidRPr="008A3E1F" w:rsidRDefault="008A3E1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</w:t>
      </w:r>
      <w:r w:rsidRPr="008A3E1F">
        <w:rPr>
          <w:rFonts w:ascii="Times New Roman" w:hAnsi="Times New Roman"/>
          <w:color w:val="000000"/>
          <w:sz w:val="28"/>
          <w:lang w:val="ru-RU"/>
        </w:rPr>
        <w:t>вать качество своего вклада в общий продукт по критериям, сформулированным участниками взаимодействия.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82B81" w:rsidRPr="008A3E1F" w:rsidRDefault="008A3E1F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ешения с учётом имеющихся ресурсов и </w:t>
      </w: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возможностей, аргументировать и корректировать варианты решений с учётом новой информации.</w:t>
      </w:r>
    </w:p>
    <w:p w:rsidR="00582B81" w:rsidRDefault="008A3E1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82B81" w:rsidRPr="008A3E1F" w:rsidRDefault="008A3E1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</w:t>
      </w:r>
      <w:r w:rsidRPr="008A3E1F">
        <w:rPr>
          <w:rFonts w:ascii="Times New Roman" w:hAnsi="Times New Roman"/>
          <w:color w:val="000000"/>
          <w:sz w:val="28"/>
          <w:lang w:val="ru-RU"/>
        </w:rPr>
        <w:t>тематической задачи;</w:t>
      </w:r>
    </w:p>
    <w:p w:rsidR="00582B81" w:rsidRPr="008A3E1F" w:rsidRDefault="008A3E1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2B81" w:rsidRPr="008A3E1F" w:rsidRDefault="008A3E1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</w:t>
      </w:r>
      <w:r w:rsidRPr="008A3E1F">
        <w:rPr>
          <w:rFonts w:ascii="Times New Roman" w:hAnsi="Times New Roman"/>
          <w:color w:val="000000"/>
          <w:sz w:val="28"/>
          <w:lang w:val="ru-RU"/>
        </w:rPr>
        <w:t>ли и условиям, объяснять причины достижения или недостижения цели, находить ошибку, давать оценку приобретённому опыту.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left="120"/>
        <w:jc w:val="both"/>
        <w:rPr>
          <w:lang w:val="ru-RU"/>
        </w:rPr>
      </w:pPr>
      <w:r w:rsidRPr="008A3E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2B81" w:rsidRPr="008A3E1F" w:rsidRDefault="00582B81">
      <w:pPr>
        <w:spacing w:after="0" w:line="264" w:lineRule="exact"/>
        <w:ind w:left="120"/>
        <w:jc w:val="both"/>
        <w:rPr>
          <w:lang w:val="ru-RU"/>
        </w:rPr>
      </w:pP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bookmarkStart w:id="7" w:name="_Toc124426249"/>
      <w:bookmarkEnd w:id="7"/>
      <w:r w:rsidRPr="008A3E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3E1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</w:t>
      </w:r>
      <w:r w:rsidRPr="008A3E1F">
        <w:rPr>
          <w:rFonts w:ascii="Times New Roman" w:hAnsi="Times New Roman"/>
          <w:color w:val="000000"/>
          <w:sz w:val="28"/>
          <w:lang w:val="ru-RU"/>
        </w:rPr>
        <w:t>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</w:t>
      </w:r>
      <w:r w:rsidRPr="008A3E1F">
        <w:rPr>
          <w:rFonts w:ascii="Times New Roman" w:hAnsi="Times New Roman"/>
          <w:color w:val="000000"/>
          <w:sz w:val="28"/>
          <w:lang w:val="ru-RU"/>
        </w:rPr>
        <w:t>вых величин предметов в реальной жизни, размеров природных объектов. Различать размеры этих объектов по порядку величины.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Пользоваться признаками равенства треугольников, использовать признаки и свойства </w:t>
      </w:r>
      <w:r w:rsidRPr="008A3E1F">
        <w:rPr>
          <w:rFonts w:ascii="Times New Roman" w:hAnsi="Times New Roman"/>
          <w:color w:val="000000"/>
          <w:sz w:val="28"/>
          <w:lang w:val="ru-RU"/>
        </w:rPr>
        <w:t>равнобедренных треугольников при решении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в решении геометрических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Решать задачи на клетчатой бум</w:t>
      </w:r>
      <w:r w:rsidRPr="008A3E1F">
        <w:rPr>
          <w:rFonts w:ascii="Times New Roman" w:hAnsi="Times New Roman"/>
          <w:color w:val="000000"/>
          <w:sz w:val="28"/>
          <w:lang w:val="ru-RU"/>
        </w:rPr>
        <w:t>аге.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</w:t>
      </w:r>
      <w:r w:rsidRPr="008A3E1F">
        <w:rPr>
          <w:rFonts w:ascii="Times New Roman" w:hAnsi="Times New Roman"/>
          <w:color w:val="000000"/>
          <w:sz w:val="28"/>
          <w:lang w:val="ru-RU"/>
        </w:rPr>
        <w:t>е задачи на нахождение углов.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</w:t>
      </w:r>
      <w:r w:rsidRPr="008A3E1F">
        <w:rPr>
          <w:rFonts w:ascii="Times New Roman" w:hAnsi="Times New Roman"/>
          <w:color w:val="000000"/>
          <w:sz w:val="28"/>
          <w:lang w:val="ru-RU"/>
        </w:rPr>
        <w:t>льзоваться их свойствами. Уметь применять эти свойства при решении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что серединные перпендикуляры к сторонам треугольника пересекаются в одной точке.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</w:t>
      </w:r>
      <w:r w:rsidRPr="008A3E1F">
        <w:rPr>
          <w:rFonts w:ascii="Times New Roman" w:hAnsi="Times New Roman"/>
          <w:color w:val="000000"/>
          <w:sz w:val="28"/>
          <w:lang w:val="ru-RU"/>
        </w:rPr>
        <w:t>ескими неравенствами, понимать их практический смысл.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3E1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</w:t>
      </w:r>
      <w:r w:rsidRPr="008A3E1F">
        <w:rPr>
          <w:rFonts w:ascii="Times New Roman" w:hAnsi="Times New Roman"/>
          <w:color w:val="000000"/>
          <w:sz w:val="28"/>
          <w:lang w:val="ru-RU"/>
        </w:rPr>
        <w:t>х элементы, пользоваться их свойствами при решении геометрических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</w:t>
      </w:r>
      <w:r w:rsidRPr="008A3E1F">
        <w:rPr>
          <w:rFonts w:ascii="Times New Roman" w:hAnsi="Times New Roman"/>
          <w:color w:val="000000"/>
          <w:sz w:val="28"/>
          <w:lang w:val="ru-RU"/>
        </w:rPr>
        <w:t>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</w:t>
      </w:r>
      <w:r w:rsidRPr="008A3E1F">
        <w:rPr>
          <w:rFonts w:ascii="Times New Roman" w:hAnsi="Times New Roman"/>
          <w:color w:val="000000"/>
          <w:sz w:val="28"/>
          <w:lang w:val="ru-RU"/>
        </w:rPr>
        <w:t>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</w:t>
      </w:r>
      <w:r w:rsidRPr="008A3E1F">
        <w:rPr>
          <w:rFonts w:ascii="Times New Roman" w:hAnsi="Times New Roman"/>
          <w:color w:val="000000"/>
          <w:sz w:val="28"/>
          <w:lang w:val="ru-RU"/>
        </w:rPr>
        <w:t>тиями для решения практических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</w:t>
      </w:r>
      <w:r w:rsidRPr="008A3E1F">
        <w:rPr>
          <w:rFonts w:ascii="Times New Roman" w:hAnsi="Times New Roman"/>
          <w:color w:val="000000"/>
          <w:sz w:val="28"/>
          <w:lang w:val="ru-RU"/>
        </w:rPr>
        <w:t>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описанного четырёхугольника, применять свойства описанного четырёхугольника при решении </w:t>
      </w:r>
      <w:r w:rsidRPr="008A3E1F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3E1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</w:t>
      </w:r>
      <w:r w:rsidRPr="008A3E1F">
        <w:rPr>
          <w:rFonts w:ascii="Times New Roman" w:hAnsi="Times New Roman"/>
          <w:color w:val="000000"/>
          <w:sz w:val="28"/>
          <w:lang w:val="ru-RU"/>
        </w:rPr>
        <w:t>ы для нетабличных значений.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</w:t>
      </w:r>
      <w:r w:rsidRPr="008A3E1F">
        <w:rPr>
          <w:rFonts w:ascii="Times New Roman" w:hAnsi="Times New Roman"/>
          <w:color w:val="000000"/>
          <w:sz w:val="28"/>
          <w:lang w:val="ru-RU"/>
        </w:rPr>
        <w:t xml:space="preserve"> («решение треугольников»), применять их при решении геометрических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</w:t>
      </w:r>
      <w:r w:rsidRPr="008A3E1F">
        <w:rPr>
          <w:rFonts w:ascii="Times New Roman" w:hAnsi="Times New Roman"/>
          <w:color w:val="000000"/>
          <w:sz w:val="28"/>
          <w:lang w:val="ru-RU"/>
        </w:rPr>
        <w:t>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векторам</w:t>
      </w:r>
      <w:r w:rsidRPr="008A3E1F">
        <w:rPr>
          <w:rFonts w:ascii="Times New Roman" w:hAnsi="Times New Roman"/>
          <w:color w:val="000000"/>
          <w:sz w:val="28"/>
          <w:lang w:val="ru-RU"/>
        </w:rPr>
        <w:t>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</w:t>
      </w:r>
      <w:r w:rsidRPr="008A3E1F">
        <w:rPr>
          <w:rFonts w:ascii="Times New Roman" w:hAnsi="Times New Roman"/>
          <w:color w:val="000000"/>
          <w:sz w:val="28"/>
          <w:lang w:val="ru-RU"/>
        </w:rPr>
        <w:t>ческих и практических задач.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</w:pPr>
      <w:r w:rsidRPr="008A3E1F">
        <w:rPr>
          <w:rFonts w:ascii="Times New Roman" w:hAnsi="Times New Roman"/>
          <w:color w:val="000000"/>
          <w:sz w:val="28"/>
          <w:lang w:val="ru-RU"/>
        </w:rPr>
        <w:t>Находить оси (или цент</w:t>
      </w:r>
      <w:r w:rsidRPr="008A3E1F">
        <w:rPr>
          <w:rFonts w:ascii="Times New Roman" w:hAnsi="Times New Roman"/>
          <w:color w:val="000000"/>
          <w:sz w:val="28"/>
          <w:lang w:val="ru-RU"/>
        </w:rPr>
        <w:t>ры) симметрии фигур, применять движения плоскости в простейших случаях.</w:t>
      </w:r>
    </w:p>
    <w:p w:rsidR="00582B81" w:rsidRPr="008A3E1F" w:rsidRDefault="008A3E1F">
      <w:pPr>
        <w:spacing w:after="0" w:line="264" w:lineRule="exact"/>
        <w:ind w:firstLine="600"/>
        <w:jc w:val="both"/>
        <w:rPr>
          <w:lang w:val="ru-RU"/>
        </w:rPr>
        <w:sectPr w:rsidR="00582B81" w:rsidRPr="008A3E1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8" w:name="block-485571011"/>
      <w:r w:rsidRPr="008A3E1F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</w:t>
      </w:r>
      <w:r w:rsidRPr="008A3E1F">
        <w:rPr>
          <w:rFonts w:ascii="Times New Roman" w:hAnsi="Times New Roman"/>
          <w:color w:val="000000"/>
          <w:sz w:val="28"/>
          <w:lang w:val="ru-RU"/>
        </w:rPr>
        <w:t>тригонометрических функций (пользуясь, где необходимо, калькулятором).</w:t>
      </w:r>
      <w:bookmarkStart w:id="9" w:name="block-48557101"/>
      <w:bookmarkEnd w:id="8"/>
    </w:p>
    <w:bookmarkEnd w:id="9"/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9"/>
        <w:gridCol w:w="1454"/>
        <w:gridCol w:w="2493"/>
        <w:gridCol w:w="2614"/>
        <w:gridCol w:w="3939"/>
      </w:tblGrid>
      <w:tr w:rsidR="00582B81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 w:rsidRPr="008A3E1F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B81" w:rsidRPr="008A3E1F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B81" w:rsidRPr="008A3E1F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B81" w:rsidRPr="008A3E1F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круг. Геометрические </w:t>
            </w: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B81" w:rsidRPr="008A3E1F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B81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0"/>
        <w:gridCol w:w="2800"/>
        <w:gridCol w:w="1391"/>
        <w:gridCol w:w="2425"/>
        <w:gridCol w:w="2548"/>
        <w:gridCol w:w="3770"/>
      </w:tblGrid>
      <w:tr w:rsidR="00582B81">
        <w:trPr>
          <w:trHeight w:val="144"/>
        </w:trPr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3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 w:rsidRPr="008A3E1F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Pr="008A3E1F" w:rsidRDefault="008A3E1F">
            <w:pPr>
              <w:widowControl w:val="0"/>
              <w:spacing w:after="0"/>
              <w:ind w:left="135"/>
              <w:rPr>
                <w:lang w:val="ru-RU"/>
              </w:rPr>
            </w:pPr>
            <w:r w:rsidRPr="008A3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2B81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582B81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582B81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Пифагора и начала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582B81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Углы в окружности. Вписанные и описанные четырехугольники. Касательные к окружности. Касание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окружностей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582B81">
        <w:trPr>
          <w:trHeight w:val="144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582B81">
        <w:trPr>
          <w:trHeight w:val="144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87"/>
        <w:gridCol w:w="2480"/>
        <w:gridCol w:w="1441"/>
        <w:gridCol w:w="2479"/>
        <w:gridCol w:w="2602"/>
        <w:gridCol w:w="3905"/>
      </w:tblGrid>
      <w:tr w:rsidR="00582B81">
        <w:trPr>
          <w:trHeight w:val="144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3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582B81">
        <w:trPr>
          <w:trHeight w:val="144"/>
        </w:trPr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48557104"/>
      <w:bookmarkEnd w:id="10"/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582B81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</w:t>
            </w:r>
            <w:r>
              <w:rPr>
                <w:rFonts w:ascii="Times New Roman" w:hAnsi="Times New Roman"/>
                <w:color w:val="000000"/>
                <w:sz w:val="24"/>
              </w:rPr>
              <w:t>угловых 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величин, вычисление отрезков и углов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равных треугольниках и первичные представления о равных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прямоугольных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проведённой к гипотенузе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прямых через равенство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расстояний от точек одной прямой до второй прямой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вписанная в треугольник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курса 7 класса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582B81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582B81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параллелограммов (прямоугольник, ромб, квадрат),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Трапеция, её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линия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Пропорциональные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"Подобные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треугольника, тригонометрические соотношения в прямоугольном треугольнике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тригонометрическое тождество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описанные четырёхугольники, их признаки и свойства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окружности. Вписанные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описанные четырехугольники"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582B81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582B81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1" w:rsidRDefault="00582B81">
            <w:pPr>
              <w:widowControl w:val="0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функций углов от 0° до 180°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длин сторон и величин углов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применение теорем синусов и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Соответственные элементы подобных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теорем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решении геометрических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с помощью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круга, сектора, сегмента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движений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решении задач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величин. Треугольники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Вписанные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описанные окружности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582B81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  <w:spacing w:after="0"/>
              <w:ind w:left="135"/>
            </w:pPr>
          </w:p>
        </w:tc>
      </w:tr>
      <w:tr w:rsidR="00582B81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8A3E1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B81" w:rsidRDefault="00582B81">
            <w:pPr>
              <w:widowControl w:val="0"/>
            </w:pPr>
          </w:p>
        </w:tc>
      </w:tr>
    </w:tbl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82B81" w:rsidRDefault="00582B81">
      <w:pPr>
        <w:sectPr w:rsidR="00582B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48557105"/>
      <w:bookmarkEnd w:id="11"/>
    </w:p>
    <w:p w:rsidR="00582B81" w:rsidRDefault="008A3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2B81" w:rsidRDefault="008A3E1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2B81" w:rsidRDefault="00582B81">
      <w:pPr>
        <w:spacing w:after="0" w:line="480" w:lineRule="exact"/>
        <w:ind w:left="120"/>
      </w:pPr>
    </w:p>
    <w:p w:rsidR="00582B81" w:rsidRDefault="00582B81">
      <w:pPr>
        <w:spacing w:after="0" w:line="480" w:lineRule="exact"/>
        <w:ind w:left="120"/>
      </w:pPr>
    </w:p>
    <w:p w:rsidR="00582B81" w:rsidRDefault="00582B81">
      <w:pPr>
        <w:spacing w:after="0"/>
        <w:ind w:left="120"/>
      </w:pPr>
    </w:p>
    <w:p w:rsidR="00582B81" w:rsidRDefault="008A3E1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2B81" w:rsidRDefault="00582B81">
      <w:pPr>
        <w:spacing w:after="0" w:line="480" w:lineRule="exact"/>
        <w:ind w:left="120"/>
      </w:pPr>
    </w:p>
    <w:p w:rsidR="00582B81" w:rsidRDefault="00582B81">
      <w:pPr>
        <w:spacing w:after="0"/>
        <w:ind w:left="120"/>
      </w:pPr>
    </w:p>
    <w:p w:rsidR="00582B81" w:rsidRDefault="008A3E1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82B81" w:rsidRDefault="00582B81">
      <w:pPr>
        <w:spacing w:after="0" w:line="480" w:lineRule="exact"/>
        <w:ind w:left="120"/>
        <w:sectPr w:rsidR="00582B8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485571061"/>
      <w:bookmarkEnd w:id="12"/>
    </w:p>
    <w:p w:rsidR="00582B81" w:rsidRDefault="00582B81">
      <w:bookmarkStart w:id="13" w:name="block-48557106"/>
      <w:bookmarkEnd w:id="13"/>
    </w:p>
    <w:sectPr w:rsidR="00582B81" w:rsidSect="00582B8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1A0"/>
    <w:multiLevelType w:val="multilevel"/>
    <w:tmpl w:val="62388C1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9702C4"/>
    <w:multiLevelType w:val="multilevel"/>
    <w:tmpl w:val="A57E503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7E793D"/>
    <w:multiLevelType w:val="multilevel"/>
    <w:tmpl w:val="D80022CC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7E13C7"/>
    <w:multiLevelType w:val="multilevel"/>
    <w:tmpl w:val="EA30DD4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E9B1295"/>
    <w:multiLevelType w:val="multilevel"/>
    <w:tmpl w:val="0CD8203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B8A4E4E"/>
    <w:multiLevelType w:val="multilevel"/>
    <w:tmpl w:val="7F94C0F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F6B0AEA"/>
    <w:multiLevelType w:val="multilevel"/>
    <w:tmpl w:val="A8705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582B81"/>
    <w:rsid w:val="00582B81"/>
    <w:rsid w:val="008A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582B81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582B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582B81"/>
    <w:pPr>
      <w:spacing w:after="140"/>
    </w:pPr>
  </w:style>
  <w:style w:type="paragraph" w:styleId="ab">
    <w:name w:val="List"/>
    <w:basedOn w:val="aa"/>
    <w:rsid w:val="00582B81"/>
    <w:rPr>
      <w:rFonts w:cs="Arial"/>
    </w:rPr>
  </w:style>
  <w:style w:type="paragraph" w:customStyle="1" w:styleId="Caption">
    <w:name w:val="Caption"/>
    <w:basedOn w:val="a"/>
    <w:qFormat/>
    <w:rsid w:val="00582B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582B81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582B81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582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A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3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7147</Words>
  <Characters>40743</Characters>
  <Application>Microsoft Office Word</Application>
  <DocSecurity>0</DocSecurity>
  <Lines>339</Lines>
  <Paragraphs>95</Paragraphs>
  <ScaleCrop>false</ScaleCrop>
  <Company/>
  <LinksUpToDate>false</LinksUpToDate>
  <CharactersWithSpaces>47795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2025-09-17T16:57:00Z</dcterms:created>
  <dcterms:modified xsi:type="dcterms:W3CDTF">2025-09-17T16:57:00Z</dcterms:modified>
  <dc:language>ru-RU</dc:language>
</cp:coreProperties>
</file>