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07" w:rsidRPr="00CE2307" w:rsidRDefault="00CE2307" w:rsidP="00CE2307">
      <w:pPr>
        <w:tabs>
          <w:tab w:val="left" w:pos="387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Индивидуальный образовательный маршрут педагога</w:t>
      </w:r>
    </w:p>
    <w:p w:rsidR="00FB2D3F" w:rsidRPr="00FB2D3F" w:rsidRDefault="00FB2D3F" w:rsidP="00FB2D3F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FB2D3F">
        <w:rPr>
          <w:rFonts w:ascii="Arial" w:eastAsia="Arial" w:hAnsi="Arial" w:cs="Arial"/>
          <w:sz w:val="24"/>
          <w:szCs w:val="24"/>
          <w:lang w:eastAsia="ru-RU"/>
        </w:rPr>
        <w:t xml:space="preserve">МАОУ «Голышмановская СОШ № 1» </w:t>
      </w:r>
    </w:p>
    <w:p w:rsidR="00FB2D3F" w:rsidRPr="00FB2D3F" w:rsidRDefault="00FB2D3F" w:rsidP="00FB2D3F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FB2D3F">
        <w:rPr>
          <w:rFonts w:ascii="Arial" w:eastAsia="Arial" w:hAnsi="Arial" w:cs="Arial"/>
          <w:sz w:val="24"/>
          <w:szCs w:val="24"/>
          <w:lang w:eastAsia="ru-RU"/>
        </w:rPr>
        <w:t>Учитель начальных классов</w:t>
      </w:r>
    </w:p>
    <w:p w:rsidR="00CE2307" w:rsidRPr="00CE2307" w:rsidRDefault="00FB2D3F" w:rsidP="00FB2D3F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proofErr w:type="spellStart"/>
      <w:r w:rsidRPr="00FB2D3F">
        <w:rPr>
          <w:rFonts w:ascii="Arial" w:eastAsia="Arial" w:hAnsi="Arial" w:cs="Arial"/>
          <w:sz w:val="24"/>
          <w:szCs w:val="24"/>
          <w:lang w:eastAsia="ru-RU"/>
        </w:rPr>
        <w:t>Бровина</w:t>
      </w:r>
      <w:proofErr w:type="spellEnd"/>
      <w:r w:rsidRPr="00FB2D3F">
        <w:rPr>
          <w:rFonts w:ascii="Arial" w:eastAsia="Arial" w:hAnsi="Arial" w:cs="Arial"/>
          <w:sz w:val="24"/>
          <w:szCs w:val="24"/>
          <w:lang w:eastAsia="ru-RU"/>
        </w:rPr>
        <w:t xml:space="preserve"> Елизавета Евгеньевна</w:t>
      </w: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на  </w:t>
      </w:r>
      <w:r w:rsidR="00FB2D3F">
        <w:rPr>
          <w:rFonts w:ascii="Arial" w:eastAsia="Arial" w:hAnsi="Arial" w:cs="Arial"/>
          <w:sz w:val="24"/>
          <w:szCs w:val="24"/>
          <w:lang w:eastAsia="ru-RU"/>
        </w:rPr>
        <w:t>2023 – 202</w:t>
      </w:r>
      <w:r w:rsidR="00936E76">
        <w:rPr>
          <w:rFonts w:ascii="Arial" w:eastAsia="Arial" w:hAnsi="Arial" w:cs="Arial"/>
          <w:sz w:val="24"/>
          <w:szCs w:val="24"/>
          <w:lang w:eastAsia="ru-RU"/>
        </w:rPr>
        <w:t>7</w:t>
      </w:r>
      <w:r w:rsidR="00FB2D3F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>год</w:t>
      </w:r>
      <w:r>
        <w:rPr>
          <w:rFonts w:ascii="Arial" w:eastAsia="Arial" w:hAnsi="Arial" w:cs="Arial"/>
          <w:sz w:val="24"/>
          <w:szCs w:val="24"/>
          <w:lang w:eastAsia="ru-RU"/>
        </w:rPr>
        <w:t>ы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 (</w:t>
      </w:r>
      <w:r w:rsidR="00936E76">
        <w:rPr>
          <w:rFonts w:ascii="Arial" w:eastAsia="Arial" w:hAnsi="Arial" w:cs="Arial"/>
          <w:sz w:val="24"/>
          <w:szCs w:val="24"/>
          <w:lang w:eastAsia="ru-RU"/>
        </w:rPr>
        <w:t>4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 года)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507FEB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FB2D3F" w:rsidRDefault="00FB2D3F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FB2D3F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2023 г.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>Информационная справк</w:t>
      </w: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а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950"/>
      </w:tblGrid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Бровина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29.01.2003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B2D3F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Тюменской области "Голышмановский агропедагогический колледж"</w:t>
            </w:r>
          </w:p>
          <w:p w:rsidR="00FB2D3F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B2D3F">
              <w:rPr>
                <w:rFonts w:ascii="Arial" w:eastAsia="Arial" w:hAnsi="Arial" w:cs="Arial"/>
                <w:sz w:val="24"/>
                <w:szCs w:val="24"/>
                <w:lang w:eastAsia="ru-RU"/>
              </w:rPr>
              <w:t>Специальность: «Преподавание в начальных классах»</w:t>
            </w:r>
          </w:p>
          <w:p w:rsidR="00FB2D3F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B2D3F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 окончания учебного заведения (номер, серия диплома) 2023г.  000 1946</w:t>
            </w:r>
          </w:p>
          <w:p w:rsidR="00FB2D3F" w:rsidRDefault="00FB2D3F" w:rsidP="00FB2D3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B2D3F">
              <w:rPr>
                <w:rFonts w:ascii="Arial" w:eastAsia="Arial" w:hAnsi="Arial" w:cs="Arial"/>
                <w:sz w:val="24"/>
                <w:szCs w:val="24"/>
                <w:lang w:eastAsia="ru-RU"/>
              </w:rPr>
              <w:t>Уровень образования: среднее профессиональное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082" w:type="dxa"/>
          </w:tcPr>
          <w:p w:rsidR="00CE2307" w:rsidRDefault="001474F8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7082" w:type="dxa"/>
          </w:tcPr>
          <w:p w:rsidR="00CE2307" w:rsidRDefault="00C154D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7</w:t>
            </w:r>
            <w:r w:rsidR="006F4584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ев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7082" w:type="dxa"/>
          </w:tcPr>
          <w:p w:rsidR="00CE2307" w:rsidRDefault="00C154D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7</w:t>
            </w:r>
            <w:r w:rsidR="006F4584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ев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Награды, звания, даты награждения</w:t>
            </w:r>
          </w:p>
        </w:tc>
        <w:tc>
          <w:tcPr>
            <w:tcW w:w="7082" w:type="dxa"/>
          </w:tcPr>
          <w:p w:rsidR="00CE2307" w:rsidRDefault="001474F8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E2307" w:rsidTr="00CE2307">
        <w:tc>
          <w:tcPr>
            <w:tcW w:w="2263" w:type="dxa"/>
          </w:tcPr>
          <w:p w:rsidR="00CE2307" w:rsidRDefault="00FB2D3F" w:rsidP="00C529E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Запросы педагога</w:t>
            </w:r>
          </w:p>
        </w:tc>
        <w:tc>
          <w:tcPr>
            <w:tcW w:w="7082" w:type="dxa"/>
          </w:tcPr>
          <w:p w:rsidR="00CE2307" w:rsidRDefault="001474F8" w:rsidP="001474F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Использование игровых технологий для успешного формирования, развития и организации уроков математики в начальных классах.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Запросы образовательной организации</w:t>
            </w:r>
          </w:p>
        </w:tc>
        <w:tc>
          <w:tcPr>
            <w:tcW w:w="7082" w:type="dxa"/>
          </w:tcPr>
          <w:p w:rsidR="00CE2307" w:rsidRDefault="001474F8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Повышение компетентности педагогического коллектива в области развития современной образовательной среды и работы в ней. 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B2D3F">
              <w:rPr>
                <w:rFonts w:ascii="Arial" w:eastAsia="Arial" w:hAnsi="Arial" w:cs="Arial"/>
                <w:sz w:val="24"/>
                <w:szCs w:val="24"/>
                <w:lang w:eastAsia="ru-RU"/>
              </w:rPr>
              <w:t>Применение игровых технологий на уроках математики в начальных классах.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Контакты (телефон)</w:t>
            </w:r>
          </w:p>
        </w:tc>
        <w:tc>
          <w:tcPr>
            <w:tcW w:w="7082" w:type="dxa"/>
          </w:tcPr>
          <w:p w:rsidR="00CE2307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8-952-688-66-28</w:t>
            </w:r>
          </w:p>
        </w:tc>
      </w:tr>
      <w:tr w:rsidR="00CE2307" w:rsidTr="00CE2307">
        <w:tc>
          <w:tcPr>
            <w:tcW w:w="2263" w:type="dxa"/>
          </w:tcPr>
          <w:p w:rsidR="00CE2307" w:rsidRDefault="00CE230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7082" w:type="dxa"/>
          </w:tcPr>
          <w:p w:rsidR="00CE2307" w:rsidRPr="00FB2D3F" w:rsidRDefault="00FB2D3F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  <w:t>brovina964@yandex</w:t>
            </w: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Результаты входной диагностики</w:t>
      </w: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70"/>
        <w:gridCol w:w="1339"/>
        <w:gridCol w:w="2011"/>
        <w:gridCol w:w="977"/>
        <w:gridCol w:w="965"/>
        <w:gridCol w:w="947"/>
        <w:gridCol w:w="1367"/>
        <w:gridCol w:w="967"/>
      </w:tblGrid>
      <w:tr w:rsidR="00C529E4" w:rsidTr="00C529E4">
        <w:tc>
          <w:tcPr>
            <w:tcW w:w="1805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Компетенции </w:t>
            </w:r>
          </w:p>
        </w:tc>
        <w:tc>
          <w:tcPr>
            <w:tcW w:w="1823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Дата прохождения</w:t>
            </w:r>
          </w:p>
        </w:tc>
        <w:tc>
          <w:tcPr>
            <w:tcW w:w="1761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Затруднения </w:t>
            </w:r>
          </w:p>
        </w:tc>
        <w:tc>
          <w:tcPr>
            <w:tcW w:w="3956" w:type="dxa"/>
            <w:gridSpan w:val="5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Уровень (%)</w:t>
            </w:r>
          </w:p>
        </w:tc>
      </w:tr>
      <w:tr w:rsidR="00C529E4" w:rsidTr="00C529E4">
        <w:tc>
          <w:tcPr>
            <w:tcW w:w="1805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Ниже базового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0-20%</w:t>
            </w:r>
          </w:p>
        </w:tc>
        <w:tc>
          <w:tcPr>
            <w:tcW w:w="1288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Базовый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21-40%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Средний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41-60%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Повышенный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61-80%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Высокий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81-100%</w:t>
            </w: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29E4" w:rsidTr="00C529E4">
        <w:tc>
          <w:tcPr>
            <w:tcW w:w="1805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583DA8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45056B">
              <w:rPr>
                <w:rFonts w:ascii="Times New Roman" w:hAnsi="Times New Roman" w:cs="Times New Roman"/>
                <w:sz w:val="24"/>
                <w:szCs w:val="24"/>
              </w:rPr>
              <w:t>Кейс-компетенции</w:t>
            </w: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529E4" w:rsidRDefault="00C529E4" w:rsidP="00583DA8">
            <w:pP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83DA8" w:rsidRPr="00583DA8" w:rsidRDefault="00583DA8" w:rsidP="0058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8"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C529E4">
        <w:tc>
          <w:tcPr>
            <w:tcW w:w="1805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Методические </w:t>
            </w: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583DA8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9A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529E4" w:rsidRDefault="00C529E4" w:rsidP="00583DA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83DA8" w:rsidRDefault="00583DA8" w:rsidP="00583DA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C529E4">
        <w:tc>
          <w:tcPr>
            <w:tcW w:w="1805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Психолого-педагогические</w:t>
            </w: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583DA8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45056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познавательной деятельности учащихся на занятиях</w:t>
            </w: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583DA8" w:rsidRPr="00583DA8" w:rsidRDefault="00583DA8" w:rsidP="0058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8">
              <w:rPr>
                <w:rFonts w:ascii="Times New Roman" w:hAnsi="Times New Roman" w:cs="Times New Roman"/>
                <w:sz w:val="24"/>
                <w:szCs w:val="24"/>
              </w:rPr>
              <w:t>(35%)</w:t>
            </w:r>
          </w:p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C529E4">
        <w:tc>
          <w:tcPr>
            <w:tcW w:w="1805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Коммуникативные </w:t>
            </w: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F3463C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45056B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 в системе интегративных функции педагогического общения</w:t>
            </w: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529E4" w:rsidRDefault="00583DA8" w:rsidP="00583DA8">
            <w:pP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(34%)</w:t>
            </w: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C529E4">
        <w:tc>
          <w:tcPr>
            <w:tcW w:w="1805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C529E4">
        <w:tc>
          <w:tcPr>
            <w:tcW w:w="18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583DA8" w:rsidRDefault="00583DA8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tbl>
      <w:tblPr>
        <w:tblStyle w:val="2"/>
        <w:tblW w:w="9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3"/>
        <w:gridCol w:w="4193"/>
        <w:gridCol w:w="1420"/>
        <w:gridCol w:w="848"/>
        <w:gridCol w:w="2371"/>
      </w:tblGrid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lastRenderedPageBreak/>
              <w:t xml:space="preserve">Сроки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Место прохождения мероприятия</w:t>
            </w:r>
          </w:p>
        </w:tc>
      </w:tr>
      <w:tr w:rsidR="00C154D7" w:rsidRPr="00C154D7" w:rsidTr="00C154D7"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 год ИОМ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Психолого-педагогическое сопровождение подростков, подвергшихся деструктивным психологическим воздействиям.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ТОГИРРО (ВКС)</w:t>
            </w: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Современные подходы к организации образовательной детальности начальной школы в условиях обновленных ФГОС.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ТОГИРРО (ВКС)</w:t>
            </w: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Факультет педагогических профессий.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«Аспекты профессионально-личностного роста»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27-28.10.2023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Филиал «Олимпийская </w:t>
            </w:r>
            <w:proofErr w:type="spellStart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Ребячка</w:t>
            </w:r>
            <w:proofErr w:type="spellEnd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Факультет педагогических профессий.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«Педагогическая этика как фактор личностного рост.»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МАОУ гимназия 16 г. Тюмени</w:t>
            </w:r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Семинар-практикум «Технология формирующего оценивания»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МАОУ «</w:t>
            </w:r>
            <w:proofErr w:type="spellStart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Голышмановская</w:t>
            </w:r>
            <w:proofErr w:type="spellEnd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Факультет педагогических профессий.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«Воспитание в современной школе: от программы к действиям»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12.01.2024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МАОУ СОШ №12 г. Ишима</w:t>
            </w:r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Факультет педагогических профессий.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«Инклюзивное образование. Организация обучения в инклюзивном классе. Модельное </w:t>
            </w: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lastRenderedPageBreak/>
              <w:t>02.02.2024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Институт педагогики и психологии </w:t>
            </w:r>
            <w:proofErr w:type="spellStart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Факультет педагогических профессий. 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Образовательная среда как фактор обеспечения качественного образования.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МАОУ СОШ №88</w:t>
            </w:r>
          </w:p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г.Тюмени</w:t>
            </w:r>
            <w:proofErr w:type="spellEnd"/>
          </w:p>
        </w:tc>
      </w:tr>
      <w:tr w:rsidR="00C154D7" w:rsidRPr="00C154D7" w:rsidTr="00C154D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КПК «Развитие профессиональных компетенций педагога с использованием технологии проектирования учебного занятия»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г. Ишим</w:t>
            </w:r>
          </w:p>
        </w:tc>
      </w:tr>
      <w:tr w:rsidR="00C154D7" w:rsidRPr="00C154D7" w:rsidTr="00C154D7"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2 год ИОМ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154D7" w:rsidRPr="00C154D7" w:rsidTr="00C154D7"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154D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3 год ИОМ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154D7" w:rsidRPr="00C154D7" w:rsidTr="00C154D7"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D7" w:rsidRPr="00C154D7" w:rsidRDefault="00C154D7" w:rsidP="00C154D7">
            <w:pPr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D7" w:rsidRPr="00C154D7" w:rsidRDefault="00C154D7" w:rsidP="00C154D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  <w:u w:val="single"/>
          <w:lang w:eastAsia="ru-RU"/>
        </w:rPr>
      </w:pP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Тема самообразования: </w:t>
      </w:r>
      <w:r w:rsidR="009A7FDC" w:rsidRPr="009A7FDC">
        <w:rPr>
          <w:rFonts w:ascii="Arial" w:eastAsia="Arial" w:hAnsi="Arial" w:cs="Arial"/>
          <w:sz w:val="24"/>
          <w:szCs w:val="24"/>
          <w:lang w:eastAsia="ru-RU"/>
        </w:rPr>
        <w:t>Применение игровых технологий на уроках математики в начальных классах.</w:t>
      </w:r>
    </w:p>
    <w:p w:rsidR="009A7FDC" w:rsidRDefault="009A7FDC" w:rsidP="00CE2307">
      <w:pPr>
        <w:spacing w:after="0" w:line="360" w:lineRule="auto"/>
        <w:jc w:val="both"/>
        <w:rPr>
          <w:rFonts w:ascii="Arial" w:eastAsia="Arial" w:hAnsi="Arial" w:cs="Arial"/>
          <w:b/>
          <w:i/>
          <w:sz w:val="24"/>
          <w:szCs w:val="24"/>
          <w:u w:val="single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Цель: </w:t>
      </w:r>
      <w:r w:rsidR="009A7FDC" w:rsidRPr="009A7FDC">
        <w:rPr>
          <w:rFonts w:ascii="Arial" w:eastAsia="Arial" w:hAnsi="Arial" w:cs="Arial"/>
          <w:sz w:val="24"/>
          <w:szCs w:val="24"/>
          <w:lang w:eastAsia="ru-RU"/>
        </w:rPr>
        <w:t>Применение игровых технологий на уроках математики в начальных классах с целью повышения качества обучения.</w:t>
      </w: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</w:p>
    <w:p w:rsid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val="en-US" w:eastAsia="ru-RU"/>
        </w:rPr>
      </w:pPr>
      <w:r w:rsidRPr="00CE2307">
        <w:rPr>
          <w:rFonts w:ascii="Arial" w:eastAsia="Arial" w:hAnsi="Arial" w:cs="Arial"/>
          <w:sz w:val="24"/>
          <w:szCs w:val="24"/>
          <w:lang w:eastAsia="ru-RU"/>
        </w:rPr>
        <w:t>Задачи:</w:t>
      </w:r>
    </w:p>
    <w:p w:rsidR="009A7FDC" w:rsidRPr="009A7FDC" w:rsidRDefault="009A7FDC" w:rsidP="009A7F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FDC">
        <w:rPr>
          <w:rFonts w:ascii="Arial" w:eastAsia="Times New Roman" w:hAnsi="Arial" w:cs="Arial"/>
          <w:sz w:val="24"/>
          <w:szCs w:val="24"/>
          <w:lang w:eastAsia="ru-RU"/>
        </w:rPr>
        <w:t>Применять игровые технологии на уроках математики с целью формирования УУД, знаний, умений, навыков.</w:t>
      </w:r>
    </w:p>
    <w:p w:rsidR="009A7FDC" w:rsidRPr="009A7FDC" w:rsidRDefault="009A7FDC" w:rsidP="009A7F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FDC">
        <w:rPr>
          <w:rFonts w:ascii="Arial" w:eastAsia="Times New Roman" w:hAnsi="Arial" w:cs="Arial"/>
          <w:sz w:val="24"/>
          <w:szCs w:val="24"/>
          <w:lang w:eastAsia="ru-RU"/>
        </w:rPr>
        <w:t>Повышать качество проведения уроков математики на основе внедрения игровых технологий.</w:t>
      </w:r>
    </w:p>
    <w:p w:rsidR="009A7FDC" w:rsidRPr="009A7FDC" w:rsidRDefault="009A7FDC" w:rsidP="009A7F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FDC">
        <w:rPr>
          <w:rFonts w:ascii="Arial" w:eastAsia="Times New Roman" w:hAnsi="Arial" w:cs="Arial"/>
          <w:sz w:val="24"/>
          <w:szCs w:val="24"/>
          <w:lang w:eastAsia="ru-RU"/>
        </w:rPr>
        <w:t>Разработать учебные, научно – методические и дидактические материалы.</w:t>
      </w:r>
    </w:p>
    <w:p w:rsidR="009A7FDC" w:rsidRPr="009A7FDC" w:rsidRDefault="009A7FDC" w:rsidP="009A7F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FDC">
        <w:rPr>
          <w:rFonts w:ascii="Arial" w:hAnsi="Arial" w:cs="Arial"/>
          <w:sz w:val="24"/>
          <w:szCs w:val="24"/>
        </w:rPr>
        <w:t>Спланировать и организовать систему мероприятий по ликвидации обозначенных дефицитов.</w:t>
      </w:r>
    </w:p>
    <w:p w:rsidR="009A7FDC" w:rsidRPr="009A7FDC" w:rsidRDefault="009A7FDC" w:rsidP="009A7FD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9A7FDC">
        <w:rPr>
          <w:rFonts w:ascii="Arial" w:hAnsi="Arial" w:cs="Arial"/>
          <w:sz w:val="24"/>
          <w:szCs w:val="24"/>
        </w:rPr>
        <w:t>Провести повторную диагностику, проанализировать новые результаты</w:t>
      </w:r>
      <w:r w:rsidRPr="009A7FDC">
        <w:rPr>
          <w:rFonts w:ascii="Arial" w:hAnsi="Arial" w:cs="Arial"/>
          <w:color w:val="2E74B5" w:themeColor="accent1" w:themeShade="BF"/>
          <w:sz w:val="24"/>
          <w:szCs w:val="24"/>
        </w:rPr>
        <w:t>.</w:t>
      </w:r>
    </w:p>
    <w:p w:rsidR="009A7FDC" w:rsidRPr="009A7FDC" w:rsidRDefault="009A7FDC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9A7FD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221786" w:rsidRPr="00CE2307" w:rsidRDefault="00C529E4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Планирование</w:t>
      </w:r>
      <w:r w:rsidR="00CE2307" w:rsidRPr="00CE2307">
        <w:rPr>
          <w:rFonts w:ascii="Arial" w:eastAsia="Arial" w:hAnsi="Arial" w:cs="Arial"/>
          <w:b/>
          <w:sz w:val="24"/>
          <w:szCs w:val="24"/>
          <w:lang w:eastAsia="ru-RU"/>
        </w:rPr>
        <w:t xml:space="preserve"> профессионального развития педагога </w:t>
      </w:r>
    </w:p>
    <w:tbl>
      <w:tblPr>
        <w:tblStyle w:val="a3"/>
        <w:tblW w:w="10545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2308"/>
        <w:gridCol w:w="2137"/>
        <w:gridCol w:w="1077"/>
        <w:gridCol w:w="1740"/>
        <w:gridCol w:w="1380"/>
        <w:gridCol w:w="1903"/>
      </w:tblGrid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2137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077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Сроки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0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Формы представления результата своей работы</w:t>
            </w:r>
          </w:p>
          <w:p w:rsidR="00936E76" w:rsidRPr="00221786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Где, когда, кем заслушивается</w:t>
            </w:r>
          </w:p>
        </w:tc>
        <w:tc>
          <w:tcPr>
            <w:tcW w:w="1903" w:type="dxa"/>
          </w:tcPr>
          <w:p w:rsidR="00936E76" w:rsidRPr="00221786" w:rsidRDefault="00221786" w:rsidP="003B5DA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Результаты проделанной работы, отметка о выполнении, документ</w:t>
            </w:r>
          </w:p>
        </w:tc>
      </w:tr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Профессиональное (предмет преподавания)</w:t>
            </w:r>
          </w:p>
        </w:tc>
        <w:tc>
          <w:tcPr>
            <w:tcW w:w="2137" w:type="dxa"/>
          </w:tcPr>
          <w:p w:rsidR="00221786" w:rsidRDefault="00F3463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Изучение новых образовательных стандартов</w:t>
            </w:r>
            <w:r w:rsid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>.</w:t>
            </w:r>
          </w:p>
          <w:p w:rsidR="009A7FDC" w:rsidRPr="009A7FDC" w:rsidRDefault="006C57B2" w:rsidP="009A7FDC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Знакомство</w:t>
            </w:r>
            <w:r w:rsid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 с новыми педагогическими технологиями через предметные издания и Интернет. </w:t>
            </w:r>
          </w:p>
        </w:tc>
        <w:tc>
          <w:tcPr>
            <w:tcW w:w="1077" w:type="dxa"/>
          </w:tcPr>
          <w:p w:rsidR="00221786" w:rsidRPr="00583DA8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4"/>
                <w:lang w:eastAsia="ru-RU"/>
              </w:rPr>
              <w:t>Ч</w:t>
            </w:r>
            <w:r w:rsidR="00583DA8">
              <w:rPr>
                <w:rFonts w:ascii="Arial" w:eastAsia="Arial" w:hAnsi="Arial" w:cs="Arial"/>
                <w:sz w:val="20"/>
                <w:szCs w:val="24"/>
                <w:lang w:eastAsia="ru-RU"/>
              </w:rPr>
              <w:t>етверть</w:t>
            </w:r>
          </w:p>
        </w:tc>
        <w:tc>
          <w:tcPr>
            <w:tcW w:w="1740" w:type="dxa"/>
          </w:tcPr>
          <w:p w:rsidR="00221786" w:rsidRPr="006C57B2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 w:rsidRP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>Обмен опытом</w:t>
            </w:r>
            <w:r w:rsid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>.</w:t>
            </w:r>
          </w:p>
          <w:p w:rsidR="00936E76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>Рабочие программы</w:t>
            </w:r>
            <w:r w:rsid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380" w:type="dxa"/>
          </w:tcPr>
          <w:p w:rsidR="00221786" w:rsidRPr="006C57B2" w:rsidRDefault="006C57B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Заседание МО.</w:t>
            </w:r>
          </w:p>
          <w:p w:rsidR="00936E76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>Утверждение руководителем МО, завучем, директором школы.</w:t>
            </w:r>
          </w:p>
        </w:tc>
        <w:tc>
          <w:tcPr>
            <w:tcW w:w="1903" w:type="dxa"/>
          </w:tcPr>
          <w:p w:rsidR="00221786" w:rsidRPr="001474F8" w:rsidRDefault="00C154D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Выполнено</w:t>
            </w:r>
            <w:r w:rsidR="001474F8" w:rsidRPr="001474F8">
              <w:rPr>
                <w:rFonts w:ascii="Arial" w:eastAsia="Arial" w:hAnsi="Arial" w:cs="Arial"/>
                <w:sz w:val="18"/>
                <w:szCs w:val="24"/>
                <w:lang w:eastAsia="ru-RU"/>
              </w:rPr>
              <w:t>.</w:t>
            </w:r>
          </w:p>
        </w:tc>
      </w:tr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Психолого-педагогическое (ориентированное на учеников и родителей)</w:t>
            </w:r>
          </w:p>
        </w:tc>
        <w:tc>
          <w:tcPr>
            <w:tcW w:w="2137" w:type="dxa"/>
          </w:tcPr>
          <w:p w:rsidR="00221786" w:rsidRPr="009A7FDC" w:rsidRDefault="009A7FD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>Изучение и систематизация материалов методической, педагогической и психологической литературы.</w:t>
            </w:r>
          </w:p>
        </w:tc>
        <w:tc>
          <w:tcPr>
            <w:tcW w:w="1077" w:type="dxa"/>
          </w:tcPr>
          <w:p w:rsidR="00221786" w:rsidRPr="006C57B2" w:rsidRDefault="00936E7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6C57B2"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В течение года ежемесячно </w:t>
            </w:r>
          </w:p>
        </w:tc>
        <w:tc>
          <w:tcPr>
            <w:tcW w:w="1740" w:type="dxa"/>
          </w:tcPr>
          <w:p w:rsidR="00221786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Внеклассные мероприятия.</w:t>
            </w:r>
          </w:p>
          <w:p w:rsidR="009502C2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Методические разработки.</w:t>
            </w:r>
          </w:p>
        </w:tc>
        <w:tc>
          <w:tcPr>
            <w:tcW w:w="1380" w:type="dxa"/>
          </w:tcPr>
          <w:p w:rsidR="00221786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9502C2">
              <w:rPr>
                <w:rFonts w:ascii="Arial" w:eastAsia="Arial" w:hAnsi="Arial" w:cs="Arial"/>
                <w:sz w:val="18"/>
                <w:szCs w:val="24"/>
                <w:lang w:eastAsia="ru-RU"/>
              </w:rPr>
              <w:t>Заседание МО.</w:t>
            </w:r>
          </w:p>
        </w:tc>
        <w:tc>
          <w:tcPr>
            <w:tcW w:w="1903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Методическое (педагогические технологии, формы, методы и приемы обучения)</w:t>
            </w:r>
          </w:p>
        </w:tc>
        <w:tc>
          <w:tcPr>
            <w:tcW w:w="2137" w:type="dxa"/>
          </w:tcPr>
          <w:p w:rsidR="00221786" w:rsidRPr="009A7FDC" w:rsidRDefault="006C57B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Знакомство</w:t>
            </w:r>
            <w:r w:rsidR="009A7FDC" w:rsidRP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 с новыми формами, методами и приемами обучения.</w:t>
            </w:r>
          </w:p>
          <w:p w:rsidR="009A7FDC" w:rsidRPr="009A7FDC" w:rsidRDefault="006C57B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Посещение уроков коллег и участие</w:t>
            </w:r>
            <w:r w:rsidR="009A7FDC" w:rsidRP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 в обмене опытом. </w:t>
            </w:r>
          </w:p>
        </w:tc>
        <w:tc>
          <w:tcPr>
            <w:tcW w:w="1077" w:type="dxa"/>
          </w:tcPr>
          <w:p w:rsidR="00221786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В течение года</w:t>
            </w:r>
          </w:p>
        </w:tc>
        <w:tc>
          <w:tcPr>
            <w:tcW w:w="1740" w:type="dxa"/>
          </w:tcPr>
          <w:p w:rsidR="009502C2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Создание методической копилки. Внеклассные мероприятия.</w:t>
            </w:r>
          </w:p>
        </w:tc>
        <w:tc>
          <w:tcPr>
            <w:tcW w:w="1380" w:type="dxa"/>
          </w:tcPr>
          <w:p w:rsidR="00221786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 w:rsidRPr="009502C2">
              <w:rPr>
                <w:rFonts w:ascii="Arial" w:eastAsia="Arial" w:hAnsi="Arial" w:cs="Arial"/>
                <w:sz w:val="18"/>
                <w:szCs w:val="24"/>
                <w:lang w:eastAsia="ru-RU"/>
              </w:rPr>
              <w:t>Заседание МО.</w:t>
            </w:r>
          </w:p>
        </w:tc>
        <w:tc>
          <w:tcPr>
            <w:tcW w:w="1903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Информационно-компьютерные технологии</w:t>
            </w:r>
          </w:p>
        </w:tc>
        <w:tc>
          <w:tcPr>
            <w:tcW w:w="2137" w:type="dxa"/>
          </w:tcPr>
          <w:p w:rsidR="00221786" w:rsidRPr="009A7FDC" w:rsidRDefault="006C57B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Изучение информационно компьютерных технологий и внедрение </w:t>
            </w:r>
            <w:r w:rsid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>их в учебный процесс.</w:t>
            </w:r>
          </w:p>
        </w:tc>
        <w:tc>
          <w:tcPr>
            <w:tcW w:w="1077" w:type="dxa"/>
          </w:tcPr>
          <w:p w:rsidR="00221786" w:rsidRPr="009502C2" w:rsidRDefault="009502C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 w:rsidRPr="009502C2">
              <w:rPr>
                <w:rFonts w:ascii="Arial" w:eastAsia="Arial" w:hAnsi="Arial" w:cs="Arial"/>
                <w:sz w:val="18"/>
                <w:szCs w:val="24"/>
                <w:lang w:eastAsia="ru-RU"/>
              </w:rPr>
              <w:t>В течение года</w:t>
            </w:r>
          </w:p>
        </w:tc>
        <w:tc>
          <w:tcPr>
            <w:tcW w:w="1740" w:type="dxa"/>
          </w:tcPr>
          <w:p w:rsidR="00221786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Методическая продукция.</w:t>
            </w:r>
          </w:p>
          <w:p w:rsidR="003B5DA0" w:rsidRPr="009502C2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Серия учебных занятий.</w:t>
            </w:r>
          </w:p>
        </w:tc>
        <w:tc>
          <w:tcPr>
            <w:tcW w:w="1380" w:type="dxa"/>
          </w:tcPr>
          <w:p w:rsidR="00221786" w:rsidRPr="009502C2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 w:rsidRPr="003B5DA0">
              <w:rPr>
                <w:rFonts w:ascii="Arial" w:eastAsia="Arial" w:hAnsi="Arial" w:cs="Arial"/>
                <w:sz w:val="18"/>
                <w:szCs w:val="24"/>
                <w:lang w:eastAsia="ru-RU"/>
              </w:rPr>
              <w:t>Заседание МО.</w:t>
            </w:r>
          </w:p>
        </w:tc>
        <w:tc>
          <w:tcPr>
            <w:tcW w:w="1903" w:type="dxa"/>
          </w:tcPr>
          <w:p w:rsidR="00221786" w:rsidRPr="009502C2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</w:p>
        </w:tc>
      </w:tr>
      <w:tr w:rsidR="00221786" w:rsidTr="00936E76">
        <w:tc>
          <w:tcPr>
            <w:tcW w:w="2308" w:type="dxa"/>
          </w:tcPr>
          <w:p w:rsidR="00221786" w:rsidRP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221786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2137" w:type="dxa"/>
          </w:tcPr>
          <w:p w:rsidR="00221786" w:rsidRPr="009A7FDC" w:rsidRDefault="006C57B2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Внедрение</w:t>
            </w:r>
            <w:r w:rsidR="009A7FDC" w:rsidRP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 в образовател</w:t>
            </w: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ьный процесс </w:t>
            </w:r>
            <w:proofErr w:type="spellStart"/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 xml:space="preserve"> технологий</w:t>
            </w:r>
            <w:r w:rsidR="009A7FDC" w:rsidRPr="009A7FDC">
              <w:rPr>
                <w:rFonts w:ascii="Arial" w:eastAsia="Arial" w:hAnsi="Arial" w:cs="Arial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077" w:type="dxa"/>
          </w:tcPr>
          <w:p w:rsidR="00221786" w:rsidRPr="009502C2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В течение года</w:t>
            </w:r>
          </w:p>
        </w:tc>
        <w:tc>
          <w:tcPr>
            <w:tcW w:w="1740" w:type="dxa"/>
          </w:tcPr>
          <w:p w:rsidR="00221786" w:rsidRPr="009502C2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24"/>
                <w:lang w:eastAsia="ru-RU"/>
              </w:rPr>
              <w:t>Серия учебных занятий.</w:t>
            </w:r>
          </w:p>
        </w:tc>
        <w:tc>
          <w:tcPr>
            <w:tcW w:w="1380" w:type="dxa"/>
          </w:tcPr>
          <w:p w:rsidR="00221786" w:rsidRPr="009502C2" w:rsidRDefault="003B5DA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  <w:r w:rsidRPr="003B5DA0">
              <w:rPr>
                <w:rFonts w:ascii="Arial" w:eastAsia="Arial" w:hAnsi="Arial" w:cs="Arial"/>
                <w:sz w:val="18"/>
                <w:szCs w:val="24"/>
                <w:lang w:eastAsia="ru-RU"/>
              </w:rPr>
              <w:t>Заседание МО.</w:t>
            </w:r>
          </w:p>
        </w:tc>
        <w:tc>
          <w:tcPr>
            <w:tcW w:w="1903" w:type="dxa"/>
          </w:tcPr>
          <w:p w:rsidR="00221786" w:rsidRPr="009502C2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24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6C57B2" w:rsidRDefault="006C57B2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6C57B2" w:rsidRDefault="006C57B2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3B5DA0" w:rsidRDefault="003B5DA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6C57B2" w:rsidRDefault="006C57B2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Самоанализ и самооценка педагога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CE2307">
        <w:rPr>
          <w:rFonts w:ascii="Arial" w:eastAsia="Arial" w:hAnsi="Arial" w:cs="Arial"/>
          <w:b/>
          <w:i/>
          <w:sz w:val="24"/>
          <w:szCs w:val="24"/>
          <w:lang w:eastAsia="ru-RU"/>
        </w:rPr>
        <w:t>(критерии)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291"/>
        <w:gridCol w:w="2291"/>
        <w:gridCol w:w="2292"/>
      </w:tblGrid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Результативность по напр</w:t>
            </w:r>
            <w:r w:rsidR="003E5CAE">
              <w:rPr>
                <w:rFonts w:ascii="Arial" w:eastAsia="Arial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влениям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 год</w:t>
            </w: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и работа в сообществах (выступления, публикации)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Результативность деятельности обучающихся (успеваемость, ГИА, олимпиады, конкурсы)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Создание условий для работы с различными категориями обучающихся (программы, разработки, планы работы)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Непрерывность профессионального развития учителя (конкурсы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профмастерства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Результаты участия в различных проектах (руководитель ШМО, методист, эксперт, наставник)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E2307" w:rsidRPr="00CE2307" w:rsidRDefault="00507FEB" w:rsidP="00F54F8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 xml:space="preserve"> </w:t>
      </w: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Pr="00CE2307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Итоги</w:t>
      </w:r>
      <w:r w:rsidR="00CE2307" w:rsidRPr="00CE2307">
        <w:rPr>
          <w:rFonts w:ascii="Arial" w:eastAsia="Arial" w:hAnsi="Arial" w:cs="Arial"/>
          <w:b/>
          <w:sz w:val="24"/>
          <w:szCs w:val="24"/>
          <w:lang w:eastAsia="ru-RU"/>
        </w:rPr>
        <w:t xml:space="preserve"> реализации индив</w:t>
      </w: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идуального маршрута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1 год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Анализ ИОМ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Выводы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2C3643" w:rsidRDefault="007C1B9B"/>
    <w:sectPr w:rsidR="002C3643" w:rsidSect="00C8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3C"/>
    <w:multiLevelType w:val="hybridMultilevel"/>
    <w:tmpl w:val="009EE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9A1"/>
    <w:multiLevelType w:val="multilevel"/>
    <w:tmpl w:val="846C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7"/>
    <w:rsid w:val="001474F8"/>
    <w:rsid w:val="00221786"/>
    <w:rsid w:val="0031654E"/>
    <w:rsid w:val="003B5DA0"/>
    <w:rsid w:val="003E5CAE"/>
    <w:rsid w:val="00507FEB"/>
    <w:rsid w:val="00583DA8"/>
    <w:rsid w:val="006C57B2"/>
    <w:rsid w:val="006F4584"/>
    <w:rsid w:val="007C1B9B"/>
    <w:rsid w:val="00936E76"/>
    <w:rsid w:val="009502C2"/>
    <w:rsid w:val="009A7FDC"/>
    <w:rsid w:val="009D14ED"/>
    <w:rsid w:val="00AD682E"/>
    <w:rsid w:val="00C154D7"/>
    <w:rsid w:val="00C2691E"/>
    <w:rsid w:val="00C529E4"/>
    <w:rsid w:val="00C85966"/>
    <w:rsid w:val="00CE2307"/>
    <w:rsid w:val="00F3463C"/>
    <w:rsid w:val="00F54F8C"/>
    <w:rsid w:val="00F55C60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27F0-8C78-47B5-8AF4-CC10AEE4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7FD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C154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15F9-444A-4BFE-B35B-D83C0705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Пономарева ЛД</cp:lastModifiedBy>
  <cp:revision>2</cp:revision>
  <cp:lastPrinted>2023-10-30T04:24:00Z</cp:lastPrinted>
  <dcterms:created xsi:type="dcterms:W3CDTF">2024-06-04T03:13:00Z</dcterms:created>
  <dcterms:modified xsi:type="dcterms:W3CDTF">2024-06-04T03:13:00Z</dcterms:modified>
</cp:coreProperties>
</file>