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firstLine="0"/>
        <w:jc w:val="center"/>
        <w:spacing w:before="0" w:after="0" w:line="408" w:lineRule="auto"/>
        <w:rPr>
          <w:rFonts w:ascii="Times New Roman" w:hAns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1115114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bookmarkStart w:id="1" w:name="block-37254914"/>
      <w:r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/>
      <w:r>
        <w:rPr>
          <w:rFonts w:ascii="Times New Roman" w:hAnsi="Times New Roman"/>
          <w:sz w:val="24"/>
        </w:rPr>
      </w:r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/>
      <w:bookmarkStart w:id="2" w:name="block-37254915"/>
      <w:r/>
      <w:bookmarkEnd w:id="1"/>
      <w:r>
        <w:rPr>
          <w:rFonts w:ascii="Times New Roman" w:hAnsi="Times New Roman"/>
          <w:b/>
          <w:i w:val="0"/>
          <w:color w:val="000000"/>
          <w:sz w:val="24"/>
        </w:rPr>
        <w:t xml:space="preserve">ПОЯСНИТЕЛЬНАЯ ЗАПИСКА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 создании программы по физической культуре учитывались потребности современного рос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Развивающая направленность программы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Воспитывающее значение пр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по физ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целях усиления мотивацион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«Спорт» м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/>
      <w:bookmarkStart w:id="3" w:name="10bad217-7d99-408e-b09f-86f4333d94ae"/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Общее число часов, рекомендованных для изучения физической культуры 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3"/>
      <w:r/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/>
      <w:bookmarkStart w:id="4" w:name="block-37254910"/>
      <w:r/>
      <w:bookmarkEnd w:id="2"/>
      <w:r>
        <w:rPr>
          <w:rFonts w:ascii="Times New Roman" w:hAnsi="Times New Roman"/>
          <w:b/>
          <w:i w:val="0"/>
          <w:color w:val="000000"/>
          <w:sz w:val="24"/>
        </w:rPr>
        <w:t xml:space="preserve">СОДЕРЖАНИЕ УЧЕБНОГО ПРЕДМЕТА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5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Знания о физической культуре.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Способы самостоятельной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Физическое развитие человека, его показатели и способы измерения. Осанка как показатель ф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Составление дневника физической культуры.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Физическое совершенствование.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Физкультурно-оздоровительная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Спортивно-оздоровительная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и значение спортивно-оздоровительной деятельности в здоровом образе жизни современного человека.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Кувыр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Метание малого мяча с места в вертикальную неподвижную мишень, метание малого мяча на дальность с трёх шагов разбега.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Передвижение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«Спортивные игры».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6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Знания о физической культуре.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Возрождение Олимпийских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Способы самостоятельной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и способы самостоят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и способы составления плана самостоятельных занятий физической подготовкой.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Физическое совершенствование.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Физкультурно-оздоровительная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Оздоровительные комплексы: упражнения для коррекции телосложения с использованием дополнительных отя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Спортивно-оздоровительная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Гимнастич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Лазанье по канату в три приёма (мальчики).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Метание малого (теннисного) мяча в подвижную (раскачивающуюся) мишень.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«Спортивные игры».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игры и игровая деятельность по правилам с использованием разученных технических приёмов.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7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pacing w:val="-2"/>
          <w:sz w:val="24"/>
        </w:rPr>
        <w:t xml:space="preserve">Знания о физической культуре.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Зарождение олимпийского д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Влияние занятий физической культурой и спортом на воспитание положительных качеств личности современного человека.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pacing w:val="-2"/>
          <w:sz w:val="24"/>
        </w:rPr>
        <w:t xml:space="preserve">Способы самостоятельной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Планирование самостоятельных занятий технической подготовкой на учебный год и учебную четве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pacing w:val="-2"/>
          <w:sz w:val="24"/>
        </w:rPr>
        <w:t xml:space="preserve">Физическое совершенствование.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pacing w:val="-2"/>
          <w:sz w:val="24"/>
        </w:rPr>
        <w:t xml:space="preserve">Физкультурно-оздоровительная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pacing w:val="-2"/>
          <w:sz w:val="24"/>
        </w:rPr>
        <w:t xml:space="preserve">Спортивно-оздоровительная деятельность.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Акробатические комбинации из ранее разученных упражне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Комбинация на гимнастическом бревне из ранее разуч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Бег с преодолением пр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Метание малого (теннисного) мяча по движущейся (катящейся) с разной скоростью мишени.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Тормож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Модуль «Спортивные игры».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Баскетбол. Пере</w:t>
      </w: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Модуль «Спорт».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8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Знания о физической культуре.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Способы самостоятельной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Физическое совершенствование.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Физкультурно-оздоровительная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Спортивно-оздоровительная деятельность.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Гимнастическа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Кроссовый бег, прыжок в длину с разбега способом «прогнувшись».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пров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«Плавание».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«Спортивные игры».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9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Знания о физической культуре.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Способы самостоятельной 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Восстановительный массаж как средство оптимизации работоспособности, его правила и приёмы в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Физическое совершенствование.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Физкультурно-оздоровительная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Спортивно-оздоровительная деятельность.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Акробатическая комбинация с включением длинного кувырка с разбега и кувырка назад в упор, стоя ноги врозь (юноши).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Техническая по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«Плавание».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Брасс: подводящие упражнения и плавание в полной координации. Повороты при плавании брассом.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«Спортивные игры».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 xml:space="preserve">Программа вариативного модуля «Базовая физическая подготовка».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Развитие силовых способностей.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Комплексы общеразвив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Развитие скоростных способностей.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Развитие выносливости.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Развитие координации движений.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Жонглирование большими (волей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Развитие гибкости.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Упражнения культурно-этнической направленности.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Сюжетно-образные и обрядовые игры. Технические действия национальных видов спорта.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/>
          <w:color w:val="000000"/>
          <w:sz w:val="24"/>
        </w:rPr>
        <w:t xml:space="preserve">Специальная физическая подготовка.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«Гимнастика».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гибкости. Наклоны туловища вперёд, назад, в стороны 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координации движений. Прохожден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выносливости. Упражнения с непредельными отягощениями, выполняемые в режиме умеренной интенсивности в сочетан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«Лёгкая атлетика».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«Зимние виды спорта».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координации. Упражнения в поворотах и спусках на лыжах, проезд через «ворота» и преодоление небольших трамплинов.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Модуль «Спортивные игры».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3) Развитие вын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4) Развитие координации движений. Броски бас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скоростных способностей. Старты из различных положений с последующи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силовых способностей. Комплексы упражнений с дополнительным отя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Развитие выносливости. Равномерный бег на средние и длинные дистанции. Повторные уско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/>
      <w:bookmarkStart w:id="5" w:name="block-37254912"/>
      <w:r/>
      <w:bookmarkEnd w:id="4"/>
      <w:r>
        <w:rPr>
          <w:rFonts w:ascii="Times New Roman" w:hAnsi="Times New Roman"/>
          <w:b/>
          <w:i w:val="0"/>
          <w:color w:val="000000"/>
          <w:sz w:val="24"/>
        </w:rPr>
        <w:t xml:space="preserve">ПЛАНИРУЕМЫЕ РЕЗУЛЬТАТЫ ОСВОЕНИЯ ПРОГРАММЫ ПО ФИЗИЧЕСКОЙ КУЛЬТУРЕ НА УРОВНЕ НАЧАЛЬНОГО ОБЩЕГО ОБРАЗОВАНИЯ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ЛИЧНОСТНЫЕ РЕЗУЛЬТАТЫ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личностные результаты: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спорта;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деятельности, общении со сверстниками, публичных выступлениях и дискуссиях.</w:t>
      </w:r>
      <w:r/>
      <w:r>
        <w:rPr>
          <w:rFonts w:ascii="Times New Roman" w:hAnsi="Times New Roman"/>
          <w:sz w:val="24"/>
        </w:rPr>
      </w:r>
      <w:r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/>
      <w:r>
        <w:rPr>
          <w:rFonts w:ascii="Times New Roman" w:hAnsi="Times New Roman"/>
          <w:sz w:val="24"/>
        </w:rPr>
      </w:r>
    </w:p>
    <w:p>
      <w:pPr>
        <w:ind w:left="120" w:firstLine="0"/>
        <w:jc w:val="left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МЕТАПРЕДМЕТНЫЕ РЕЗУЛЬТАТЫ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универсальные познавательные учебные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комплексы упражнений по профилактике и коррекции выявляемых нарушений;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универсальные коммуникативные учебные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универсальные регулятивные учебные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акти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r/>
    </w:p>
    <w:p>
      <w:pPr>
        <w:ind w:left="120" w:firstLine="0"/>
        <w:jc w:val="left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ПРЕДМЕТНЫЕ РЕЗУЛЬТАТЫ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</w:rPr>
        <w:t xml:space="preserve">в 5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научится: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бег с равномерной скоростью с высокого старта по учебной дистанции;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демонстрировать технику прыжка в длину с разбега способом «согнув ноги»;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передвигаться на лыжах попеременным двухшажным ходом (для бесснежных районов – имитация передвижения);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демонстрировать технические действия в спортивных играх: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 (приём и передача мяча двумя руками снизу и сверху с места и в движении, прямая нижняя подача);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</w:rPr>
        <w:t xml:space="preserve">в 6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научится: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правила и демонстрировать технические действия в спортивных играх: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highlight w:val="none"/>
        </w:rPr>
      </w:r>
      <w:r>
        <w:rPr>
          <w:rFonts w:ascii="Times New Roman" w:hAnsi="Times New Roman"/>
          <w:b w:val="0"/>
          <w:i w:val="0"/>
          <w:color w:val="000000"/>
          <w:sz w:val="24"/>
          <w:highlight w:val="none"/>
        </w:rPr>
      </w:r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научится: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метание малого мяча на точность в неподвижную, качающуюся и катящуюся с разной скоростью мишень;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переход с передвижения попеременным двухшажным ходом на передвижение одновременны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демонстрировать и использовать технические действия спортивных игр: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научится: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планы занятия спортивной тренировкой, определять их целевое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содержание в соответствии с индивидуальными показателями развития основных физических качеств;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комбинац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передвиже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соблюдать правила безопасности в бассейне при выполнении плавательных упражнений;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прыжки в воду со стартовой тумбы;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технические элементы плавания кролем на груди в согласовании с дыханием;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демонстрировать и использовать технические действия спортивных игр: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научится: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понятие «профессионально-прикладная физическая культура»;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соблюдать правила безопасности в бассейне при выполнении плавательных упражнений;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повороты кувырком, маятником;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технические элементы брассом в согласовании с дыханием;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6" w:name="block-37254911"/>
      <w:r/>
      <w:bookmarkEnd w:id="5"/>
      <w:r>
        <w:rPr>
          <w:rFonts w:ascii="Times New Roman" w:hAnsi="Times New Roman"/>
          <w:b/>
          <w:i w:val="0"/>
          <w:color w:val="000000"/>
          <w:sz w:val="24"/>
        </w:rPr>
        <w:t xml:space="preserve"> ТЕМАТИЧЕСКОЕ ПЛАНИРОВАНИЕ 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5 КЛАСС </w:t>
      </w:r>
      <w:r/>
    </w:p>
    <w:tbl>
      <w:tblPr>
        <w:tblStyle w:val="65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429"/>
        <w:gridCol w:w="994"/>
        <w:gridCol w:w="1719"/>
        <w:gridCol w:w="1805"/>
        <w:gridCol w:w="2694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1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15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15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15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15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15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Спортивно-оздоровительная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Гимнастика (модуль "Гимнастика")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Лёгкая атлетика (модуль "Легкая атлетика")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виды спорта (модуль "Зимние виды спорта")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Баскетбол (модуль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Волейбол (модуль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Футбол (модуль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2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"Спорт"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6 КЛАСС </w:t>
      </w:r>
      <w:r/>
    </w:p>
    <w:tbl>
      <w:tblPr>
        <w:tblStyle w:val="65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6110"/>
        <w:gridCol w:w="994"/>
        <w:gridCol w:w="1719"/>
        <w:gridCol w:w="1805"/>
        <w:gridCol w:w="2694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1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8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33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62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8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62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8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8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62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8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Спортивно-оздоровительная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Гимнастика (модуль "Гимнастика")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Лёгкая атлетика (модуль "Легкая атлетика")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виды спорта (модуль "Зимние виды спорта")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Баскетбол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Волейбол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Футбол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11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"Спорт"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62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62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7 КЛАСС </w:t>
      </w:r>
      <w:r/>
    </w:p>
    <w:tbl>
      <w:tblPr>
        <w:tblStyle w:val="65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911"/>
        <w:gridCol w:w="994"/>
        <w:gridCol w:w="1719"/>
        <w:gridCol w:w="1805"/>
        <w:gridCol w:w="2694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1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Спортивно-оздоровительная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Гимнастика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"Гимнастика")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Лёгкая атлетика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"Легкая атлетика")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виды спорта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"Зимние виды спорта")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Баскетбол (м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Волейбол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Футбол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"Спорт"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8 КЛАСС </w:t>
      </w:r>
      <w:r/>
    </w:p>
    <w:tbl>
      <w:tblPr>
        <w:tblStyle w:val="65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911"/>
        <w:gridCol w:w="994"/>
        <w:gridCol w:w="1719"/>
        <w:gridCol w:w="1805"/>
        <w:gridCol w:w="2694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1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363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Спортивно-оздоровительная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Гимнастика (м "Гимнастика")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Лёгкая атлетика (м "Легкая атлетика")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виды спорта (м "Зимние виды спорта")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Плавание (м "Плавание")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Баскетбол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Волейбол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Футбол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9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"Спорт"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61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2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9 КЛАСС </w:t>
      </w:r>
      <w:r/>
    </w:p>
    <w:tbl>
      <w:tblPr>
        <w:tblStyle w:val="65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6396"/>
        <w:gridCol w:w="994"/>
        <w:gridCol w:w="1719"/>
        <w:gridCol w:w="1805"/>
        <w:gridCol w:w="2694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1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11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90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11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90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11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11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Физкультурно-оздоровительная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90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11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Спортивно-оздоровительная деятельность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Гимнастика (модуль "Гимнастика")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Лёгкая атлетика (модуль "Легкая атлетика")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виды спорта (модуль "Зимние виды спорта")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Плавание (модуль "Плавание")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Баскетбол (м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Волейбол (модуль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Спортивные игры. Футбол (модуль "Спортивные игры")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Подготовка к выполнению нормативных требований комплекса ГТО (модуль "Спорт")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90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61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18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90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8" w:name="block-37254916"/>
      <w:r/>
      <w:bookmarkEnd w:id="7"/>
      <w:r>
        <w:rPr>
          <w:rFonts w:ascii="Times New Roman" w:hAnsi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МЕТОДИЧЕСКИЕ МАТЕРИАЛЫ ДЛЯ УЧИТЕЛЯ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120" w:firstLine="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r/>
      <w:bookmarkEnd w:id="8"/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0"/>
    <w:link w:val="61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0"/>
    <w:link w:val="64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0"/>
    <w:link w:val="61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0"/>
    <w:link w:val="64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0"/>
    <w:link w:val="614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0"/>
    <w:next w:val="60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0"/>
    <w:next w:val="60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0"/>
    <w:next w:val="60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0"/>
    <w:next w:val="60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0"/>
    <w:link w:val="644"/>
    <w:uiPriority w:val="10"/>
    <w:rPr>
      <w:sz w:val="48"/>
      <w:szCs w:val="48"/>
    </w:rPr>
  </w:style>
  <w:style w:type="character" w:styleId="37">
    <w:name w:val="Subtitle Char"/>
    <w:basedOn w:val="620"/>
    <w:link w:val="640"/>
    <w:uiPriority w:val="11"/>
    <w:rPr>
      <w:sz w:val="24"/>
      <w:szCs w:val="24"/>
    </w:rPr>
  </w:style>
  <w:style w:type="paragraph" w:styleId="38">
    <w:name w:val="Quote"/>
    <w:basedOn w:val="600"/>
    <w:next w:val="60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0"/>
    <w:next w:val="60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0"/>
    <w:link w:val="636"/>
    <w:uiPriority w:val="99"/>
  </w:style>
  <w:style w:type="paragraph" w:styleId="44">
    <w:name w:val="Footer"/>
    <w:basedOn w:val="60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character" w:styleId="47">
    <w:name w:val="Caption Char"/>
    <w:basedOn w:val="618"/>
    <w:link w:val="44"/>
    <w:uiPriority w:val="99"/>
  </w:style>
  <w:style w:type="table" w:styleId="49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0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599" w:default="1">
    <w:name w:val="Normal"/>
    <w:link w:val="600"/>
    <w:uiPriority w:val="0"/>
    <w:qFormat/>
  </w:style>
  <w:style w:type="character" w:styleId="600" w:default="1">
    <w:name w:val="Normal"/>
    <w:link w:val="599"/>
  </w:style>
  <w:style w:type="paragraph" w:styleId="601">
    <w:name w:val="toc 2"/>
    <w:next w:val="599"/>
    <w:link w:val="602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02">
    <w:name w:val="toc 2"/>
    <w:link w:val="601"/>
    <w:rPr>
      <w:rFonts w:ascii="XO Thames" w:hAnsi="XO Thames"/>
      <w:sz w:val="28"/>
    </w:rPr>
  </w:style>
  <w:style w:type="paragraph" w:styleId="603">
    <w:name w:val="toc 4"/>
    <w:next w:val="599"/>
    <w:link w:val="604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04">
    <w:name w:val="toc 4"/>
    <w:link w:val="603"/>
    <w:rPr>
      <w:rFonts w:ascii="XO Thames" w:hAnsi="XO Thames"/>
      <w:sz w:val="28"/>
    </w:rPr>
  </w:style>
  <w:style w:type="paragraph" w:styleId="605">
    <w:name w:val="toc 6"/>
    <w:next w:val="599"/>
    <w:link w:val="606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06">
    <w:name w:val="toc 6"/>
    <w:link w:val="605"/>
    <w:rPr>
      <w:rFonts w:ascii="XO Thames" w:hAnsi="XO Thames"/>
      <w:sz w:val="28"/>
    </w:rPr>
  </w:style>
  <w:style w:type="paragraph" w:styleId="607">
    <w:name w:val="toc 7"/>
    <w:next w:val="599"/>
    <w:link w:val="608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08">
    <w:name w:val="toc 7"/>
    <w:link w:val="607"/>
    <w:rPr>
      <w:rFonts w:ascii="XO Thames" w:hAnsi="XO Thames"/>
      <w:sz w:val="28"/>
    </w:rPr>
  </w:style>
  <w:style w:type="paragraph" w:styleId="609">
    <w:name w:val="Heading 3"/>
    <w:basedOn w:val="599"/>
    <w:next w:val="599"/>
    <w:link w:val="610"/>
    <w:uiPriority w:val="9"/>
    <w:qFormat/>
    <w:pPr>
      <w:keepLines/>
      <w:keepNext/>
      <w:spacing w:before="200"/>
      <w:outlineLvl w:val="2"/>
    </w:pPr>
    <w:rPr>
      <w:rFonts w:asciiTheme="majorAscii" w:hAnsiTheme="majorHAnsi"/>
      <w:b/>
      <w:color w:val="4f81bd" w:themeColor="accent1"/>
    </w:rPr>
  </w:style>
  <w:style w:type="character" w:styleId="610">
    <w:name w:val="Heading 3"/>
    <w:basedOn w:val="600"/>
    <w:link w:val="609"/>
    <w:rPr>
      <w:rFonts w:asciiTheme="majorAscii" w:hAnsiTheme="majorHAnsi"/>
      <w:b/>
      <w:color w:val="4f81bd" w:themeColor="accent1"/>
    </w:rPr>
  </w:style>
  <w:style w:type="paragraph" w:styleId="611">
    <w:name w:val="toc 3"/>
    <w:next w:val="599"/>
    <w:link w:val="612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12">
    <w:name w:val="toc 3"/>
    <w:link w:val="611"/>
    <w:rPr>
      <w:rFonts w:ascii="XO Thames" w:hAnsi="XO Thames"/>
      <w:sz w:val="28"/>
    </w:rPr>
  </w:style>
  <w:style w:type="paragraph" w:styleId="613">
    <w:name w:val="Heading 5"/>
    <w:next w:val="599"/>
    <w:link w:val="614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14">
    <w:name w:val="Heading 5"/>
    <w:link w:val="613"/>
    <w:rPr>
      <w:rFonts w:ascii="XO Thames" w:hAnsi="XO Thames"/>
      <w:b/>
      <w:sz w:val="22"/>
    </w:rPr>
  </w:style>
  <w:style w:type="paragraph" w:styleId="615">
    <w:name w:val="Heading 1"/>
    <w:basedOn w:val="599"/>
    <w:next w:val="599"/>
    <w:link w:val="616"/>
    <w:uiPriority w:val="9"/>
    <w:qFormat/>
    <w:pPr>
      <w:keepLines/>
      <w:keepNext/>
      <w:spacing w:before="480"/>
      <w:outlineLvl w:val="0"/>
    </w:pPr>
    <w:rPr>
      <w:rFonts w:asciiTheme="majorAscii" w:hAnsiTheme="majorHAnsi"/>
      <w:b/>
      <w:color w:val="366091" w:themeColor="accent1" w:themeShade="BF"/>
      <w:sz w:val="28"/>
    </w:rPr>
  </w:style>
  <w:style w:type="character" w:styleId="616">
    <w:name w:val="Heading 1"/>
    <w:basedOn w:val="600"/>
    <w:link w:val="615"/>
    <w:rPr>
      <w:rFonts w:asciiTheme="majorAscii" w:hAnsiTheme="majorHAnsi"/>
      <w:b/>
      <w:color w:val="366091" w:themeColor="accent1" w:themeShade="BF"/>
      <w:sz w:val="28"/>
    </w:rPr>
  </w:style>
  <w:style w:type="paragraph" w:styleId="617">
    <w:name w:val="Caption"/>
    <w:basedOn w:val="599"/>
    <w:next w:val="599"/>
    <w:link w:val="618"/>
    <w:pPr>
      <w:spacing w:line="240" w:lineRule="auto"/>
    </w:pPr>
    <w:rPr>
      <w:b/>
      <w:color w:val="4f81bd" w:themeColor="accent1"/>
      <w:sz w:val="18"/>
    </w:rPr>
  </w:style>
  <w:style w:type="character" w:styleId="618">
    <w:name w:val="Caption"/>
    <w:basedOn w:val="600"/>
    <w:link w:val="617"/>
    <w:rPr>
      <w:b/>
      <w:color w:val="4f81bd" w:themeColor="accent1"/>
      <w:sz w:val="18"/>
    </w:rPr>
  </w:style>
  <w:style w:type="paragraph" w:styleId="619">
    <w:name w:val="Default Paragraph Font"/>
    <w:link w:val="620"/>
  </w:style>
  <w:style w:type="character" w:styleId="620">
    <w:name w:val="Default Paragraph Font"/>
    <w:link w:val="619"/>
  </w:style>
  <w:style w:type="paragraph" w:styleId="621">
    <w:name w:val="Hyperlink"/>
    <w:basedOn w:val="619"/>
    <w:link w:val="622"/>
    <w:rPr>
      <w:color w:val="0000ff" w:themeColor="hyperlink"/>
      <w:u w:val="single"/>
    </w:rPr>
  </w:style>
  <w:style w:type="character" w:styleId="622">
    <w:name w:val="Hyperlink"/>
    <w:basedOn w:val="620"/>
    <w:link w:val="621"/>
    <w:rPr>
      <w:color w:val="0000ff" w:themeColor="hyperlink"/>
      <w:u w:val="single"/>
    </w:rPr>
  </w:style>
  <w:style w:type="paragraph" w:styleId="623">
    <w:name w:val="Footnote"/>
    <w:link w:val="624"/>
    <w:pPr>
      <w:ind w:left="0" w:firstLine="851"/>
      <w:jc w:val="both"/>
    </w:pPr>
    <w:rPr>
      <w:rFonts w:ascii="XO Thames" w:hAnsi="XO Thames"/>
      <w:sz w:val="22"/>
    </w:rPr>
  </w:style>
  <w:style w:type="character" w:styleId="624">
    <w:name w:val="Footnote"/>
    <w:link w:val="623"/>
    <w:rPr>
      <w:rFonts w:ascii="XO Thames" w:hAnsi="XO Thames"/>
      <w:sz w:val="22"/>
    </w:rPr>
  </w:style>
  <w:style w:type="paragraph" w:styleId="625">
    <w:name w:val="toc 1"/>
    <w:next w:val="599"/>
    <w:link w:val="626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26">
    <w:name w:val="toc 1"/>
    <w:link w:val="625"/>
    <w:rPr>
      <w:rFonts w:ascii="XO Thames" w:hAnsi="XO Thames"/>
      <w:b/>
      <w:sz w:val="28"/>
    </w:rPr>
  </w:style>
  <w:style w:type="paragraph" w:styleId="627">
    <w:name w:val="Normal Indent"/>
    <w:basedOn w:val="599"/>
    <w:link w:val="628"/>
    <w:pPr>
      <w:ind w:left="720" w:firstLine="0"/>
    </w:pPr>
  </w:style>
  <w:style w:type="character" w:styleId="628">
    <w:name w:val="Normal Indent"/>
    <w:basedOn w:val="600"/>
    <w:link w:val="627"/>
  </w:style>
  <w:style w:type="paragraph" w:styleId="629">
    <w:name w:val="Header and Footer"/>
    <w:link w:val="630"/>
    <w:pPr>
      <w:jc w:val="both"/>
      <w:spacing w:line="240" w:lineRule="auto"/>
    </w:pPr>
    <w:rPr>
      <w:rFonts w:ascii="XO Thames" w:hAnsi="XO Thames"/>
      <w:sz w:val="20"/>
    </w:rPr>
  </w:style>
  <w:style w:type="character" w:styleId="630">
    <w:name w:val="Header and Footer"/>
    <w:link w:val="629"/>
    <w:rPr>
      <w:rFonts w:ascii="XO Thames" w:hAnsi="XO Thames"/>
      <w:sz w:val="20"/>
    </w:rPr>
  </w:style>
  <w:style w:type="paragraph" w:styleId="631">
    <w:name w:val="toc 9"/>
    <w:next w:val="599"/>
    <w:link w:val="632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32">
    <w:name w:val="toc 9"/>
    <w:link w:val="631"/>
    <w:rPr>
      <w:rFonts w:ascii="XO Thames" w:hAnsi="XO Thames"/>
      <w:sz w:val="28"/>
    </w:rPr>
  </w:style>
  <w:style w:type="paragraph" w:styleId="633">
    <w:name w:val="toc 8"/>
    <w:next w:val="599"/>
    <w:link w:val="634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34">
    <w:name w:val="toc 8"/>
    <w:link w:val="633"/>
    <w:rPr>
      <w:rFonts w:ascii="XO Thames" w:hAnsi="XO Thames"/>
      <w:sz w:val="28"/>
    </w:rPr>
  </w:style>
  <w:style w:type="paragraph" w:styleId="635">
    <w:name w:val="Header"/>
    <w:basedOn w:val="599"/>
    <w:link w:val="636"/>
    <w:pPr>
      <w:tabs>
        <w:tab w:val="center" w:pos="4680" w:leader="none"/>
        <w:tab w:val="right" w:pos="9360" w:leader="none"/>
      </w:tabs>
    </w:pPr>
  </w:style>
  <w:style w:type="character" w:styleId="636">
    <w:name w:val="Header"/>
    <w:basedOn w:val="600"/>
    <w:link w:val="635"/>
  </w:style>
  <w:style w:type="paragraph" w:styleId="637">
    <w:name w:val="toc 5"/>
    <w:next w:val="599"/>
    <w:link w:val="638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38">
    <w:name w:val="toc 5"/>
    <w:link w:val="637"/>
    <w:rPr>
      <w:rFonts w:ascii="XO Thames" w:hAnsi="XO Thames"/>
      <w:sz w:val="28"/>
    </w:rPr>
  </w:style>
  <w:style w:type="paragraph" w:styleId="639">
    <w:name w:val="Subtitle"/>
    <w:basedOn w:val="599"/>
    <w:next w:val="599"/>
    <w:link w:val="640"/>
    <w:uiPriority w:val="11"/>
    <w:qFormat/>
    <w:pPr>
      <w:numPr>
        <w:ilvl w:val="1"/>
      </w:numPr>
      <w:ind w:left="86" w:firstLine="0"/>
    </w:pPr>
    <w:rPr>
      <w:rFonts w:asciiTheme="majorAscii" w:hAnsiTheme="majorHAnsi"/>
      <w:i/>
      <w:color w:val="4f81bd" w:themeColor="accent1"/>
      <w:spacing w:val="15"/>
      <w:sz w:val="24"/>
    </w:rPr>
  </w:style>
  <w:style w:type="character" w:styleId="640">
    <w:name w:val="Subtitle"/>
    <w:basedOn w:val="600"/>
    <w:link w:val="639"/>
    <w:rPr>
      <w:rFonts w:asciiTheme="majorAscii" w:hAnsiTheme="majorHAnsi"/>
      <w:i/>
      <w:color w:val="4f81bd" w:themeColor="accent1"/>
      <w:spacing w:val="15"/>
      <w:sz w:val="24"/>
    </w:rPr>
  </w:style>
  <w:style w:type="paragraph" w:styleId="641">
    <w:name w:val="Emphasis"/>
    <w:basedOn w:val="619"/>
    <w:link w:val="642"/>
    <w:rPr>
      <w:i/>
    </w:rPr>
  </w:style>
  <w:style w:type="character" w:styleId="642">
    <w:name w:val="Emphasis"/>
    <w:basedOn w:val="620"/>
    <w:link w:val="641"/>
    <w:rPr>
      <w:i/>
    </w:rPr>
  </w:style>
  <w:style w:type="paragraph" w:styleId="643">
    <w:name w:val="Title"/>
    <w:basedOn w:val="599"/>
    <w:next w:val="599"/>
    <w:link w:val="644"/>
    <w:uiPriority w:val="10"/>
    <w:qFormat/>
    <w:pPr>
      <w:contextualSpacing/>
      <w:spacing w:after="300"/>
    </w:pPr>
    <w:rPr>
      <w:rFonts w:asciiTheme="majorAscii" w:hAnsiTheme="majorHAnsi"/>
      <w:color w:val="17365d" w:themeColor="text2" w:themeShade="BF"/>
      <w:spacing w:val="5"/>
      <w:sz w:val="52"/>
    </w:rPr>
  </w:style>
  <w:style w:type="character" w:styleId="644">
    <w:name w:val="Title"/>
    <w:basedOn w:val="600"/>
    <w:link w:val="643"/>
    <w:rPr>
      <w:rFonts w:asciiTheme="majorAscii" w:hAnsiTheme="majorHAnsi"/>
      <w:color w:val="17365d" w:themeColor="text2" w:themeShade="BF"/>
      <w:spacing w:val="5"/>
      <w:sz w:val="52"/>
    </w:rPr>
  </w:style>
  <w:style w:type="paragraph" w:styleId="645">
    <w:name w:val="Heading 4"/>
    <w:basedOn w:val="599"/>
    <w:next w:val="599"/>
    <w:link w:val="646"/>
    <w:uiPriority w:val="9"/>
    <w:qFormat/>
    <w:pPr>
      <w:keepLines/>
      <w:keepNext/>
      <w:spacing w:before="200"/>
      <w:outlineLvl w:val="3"/>
    </w:pPr>
    <w:rPr>
      <w:rFonts w:asciiTheme="majorAscii" w:hAnsiTheme="majorHAnsi"/>
      <w:b/>
      <w:i/>
      <w:color w:val="4f81bd" w:themeColor="accent1"/>
    </w:rPr>
  </w:style>
  <w:style w:type="character" w:styleId="646">
    <w:name w:val="Heading 4"/>
    <w:basedOn w:val="600"/>
    <w:link w:val="645"/>
    <w:rPr>
      <w:rFonts w:asciiTheme="majorAscii" w:hAnsiTheme="majorHAnsi"/>
      <w:b/>
      <w:i/>
      <w:color w:val="4f81bd" w:themeColor="accent1"/>
    </w:rPr>
  </w:style>
  <w:style w:type="paragraph" w:styleId="647">
    <w:name w:val="Heading 2"/>
    <w:basedOn w:val="599"/>
    <w:next w:val="599"/>
    <w:link w:val="648"/>
    <w:uiPriority w:val="9"/>
    <w:qFormat/>
    <w:pPr>
      <w:keepLines/>
      <w:keepNext/>
      <w:spacing w:before="200"/>
      <w:outlineLvl w:val="1"/>
    </w:pPr>
    <w:rPr>
      <w:rFonts w:asciiTheme="majorAscii" w:hAnsiTheme="majorHAnsi"/>
      <w:b/>
      <w:color w:val="4f81bd" w:themeColor="accent1"/>
      <w:sz w:val="26"/>
    </w:rPr>
  </w:style>
  <w:style w:type="character" w:styleId="648">
    <w:name w:val="Heading 2"/>
    <w:basedOn w:val="600"/>
    <w:link w:val="647"/>
    <w:rPr>
      <w:rFonts w:asciiTheme="majorAscii" w:hAnsiTheme="majorHAnsi"/>
      <w:b/>
      <w:color w:val="4f81bd" w:themeColor="accent1"/>
      <w:sz w:val="26"/>
    </w:rPr>
  </w:style>
  <w:style w:type="table" w:styleId="649">
    <w:name w:val="Table Grid"/>
    <w:basedOn w:val="6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27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2024-11-24T07:06:45Z</dcterms:modified>
</cp:coreProperties>
</file>