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before="0" w:after="0" w:line="408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310" cy="8165598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364664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309" cy="8165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pt;height:643.0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bookmarkStart w:id="0" w:name="block-36089582"/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3" w:name="block-36089582"/>
      <w:r/>
      <w:bookmarkEnd w:id="3"/>
      <w:bookmarkEnd w:id="0"/>
      <w:r/>
    </w:p>
    <w:p>
      <w:pPr>
        <w:ind w:left="120"/>
        <w:jc w:val="both"/>
        <w:spacing w:before="0" w:after="0" w:line="264" w:lineRule="auto"/>
      </w:pPr>
      <w:r/>
      <w:bookmarkStart w:id="4" w:name="block-36089583"/>
      <w:r>
        <w:rPr>
          <w:rFonts w:ascii="Times New Roman" w:hAnsi="Times New Roman"/>
          <w:b/>
          <w:i w:val="0"/>
          <w:color w:val="000000"/>
          <w:sz w:val="28"/>
        </w:rPr>
        <w:t xml:space="preserve">ПОЯСНИТЕЛЬНАЯ ЗАПИСКА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изобразительному искусству ориентирована на психовозрастные особенности развития обучающихся 11–15 лет.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Целью изучения изобразительного искусства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Задачами изобразительного искусства являются: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у обучающихся навыков эстетического видения и преобразования мира;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пространственного мышления и аналитических визуальных способностей;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наблюдательности, ассоциативного мышления и творческого воображения;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  <w:r/>
    </w:p>
    <w:p>
      <w:pPr>
        <w:ind w:firstLine="600"/>
        <w:jc w:val="both"/>
        <w:spacing w:before="0" w:after="0" w:line="264" w:lineRule="auto"/>
      </w:pPr>
      <w:r/>
      <w:bookmarkStart w:id="5" w:name="037c86a0-0100-46f4-8a06-fc1394a836a9"/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№1 «Декоративно-прикладное и народное искусство» (5 класс)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№2 «Живопись, графика, скульптура» (6 класс)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№3 «Архитектура и дизайн» (7 класс)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№4 «Изображение в синтетических, экранных видах искусства и художественная фотография» (вариативный)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6" w:name="block-36089583"/>
      <w:r/>
      <w:bookmarkEnd w:id="6"/>
      <w:bookmarkEnd w:id="4"/>
      <w:r/>
    </w:p>
    <w:p>
      <w:pPr>
        <w:ind w:left="120"/>
        <w:jc w:val="both"/>
        <w:spacing w:before="0" w:after="0" w:line="264" w:lineRule="auto"/>
      </w:pPr>
      <w:r/>
      <w:bookmarkStart w:id="7" w:name="block-36089585"/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 КЛАСС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№ 1 «Декоративно-прикладное и народное искусство».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Общие сведения о декоративно-прикладном искусстве.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Декоративно-прикладное искусство и его виды. Декоративно-прикладное искусство и предметная среда жизни людей.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Древние корни народного искусства.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Истоки образного языка декоративно-прикладного искусства. Традиционные образы народного (крестьянского) прикладного искусства.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Связь народного искусства с природой, бытом, трудом, верованиями и эпосом.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природных материалов в строительстве и изготовлении предметов быта, их значение в характере труда и жизненного уклада.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Образно-символический язык народного прикладного искусства.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Знаки-символы традиционного крестьянского прикладного искусства.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Убранство русской избы.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 избы, единство красоты и пользы – функционального и символического – в её постройке и украшении.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Выполнение рисунков – эскизов орнаментального декора крестьянского дома.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Устройство внутреннего пространства крестьянского дома.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Декоративные элементы жилой среды.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Выполнение рисунков предметов народного быта, выявление мудрости их выразительной формы и орнаментально-символического оформления.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Народный праздничный костюм.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Образный строй народного праздничного костюма – женского и мужского.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Традиционная конструкция русского женского костюма – северорусский (сарафан) и южнорусский (понёва) варианты.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Разнообразие форм и украшений народного праздничного костюма для различных регионов страны.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Искусство народной вышивки. Вышивка в народных костюма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Народные праздники и праздничные обряды как синтез всех видов народного творчества.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Выполнение сюжетной композиции или участие в работе по созданию коллективного панно на тему традиций народных праздников.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Народные художественные промыслы.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и значение народных промыслов в современной жизни. Искусство и ремесло. Традиции культуры, особенные для каждого региона.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Многообразие видов традиционных ремёсел и происхождение художественных промыслов народов России.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эскиза игрушки по мотивам избранного промысла.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Роспись по дереву. Хохлома. Краткие сведени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Искусство лаковой живописи: Пале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Мир сказок и легенд, примет и оберегов в творчестве мастеров художественных промыслов.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Отражение в изделиях народных промыслов многообразия исторических, духовных и культурных традиций.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Народные художественные ремёсла и промыслы – материальные и духовные ценности, неотъемлемая часть культурного наследия России.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Декоративно-прикладное искусство в культуре разных эпох и народов.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декоративно-прикладного искусства в культуре древних цивилизаций.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Отражение в декоре мировоззрения эпохи, организации общества, традиций быта и ремесла, уклада жизни людей.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Характерные признаки произведений декоративно-прикладного искусства, основные мотивы и символика орнаментов в культуре разных эпох.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Характерные особенн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Декоративно-прикладное искусство в жизни современного человека.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Символический знак в современной жизни: эмблема, логотип, указующий или декоративный знак.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Декор на улицах и декор помещений. Декор праздничный и повседневный. Праздничное оформление школы.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 КЛАСС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№ 2 «Живопись, графика, скульптура».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Общие сведения о видах искусства.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Пространственные и временные виды искусства.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Изобразительные, конструктивные и декоративные виды пространственных искусств, их место и назначение в жизни людей.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виды живописи, графики и скульптуры. Художник и зритель: зрительские умения, знания и творчество зрителя.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Язык изобразительного искусства и его выразительные средства.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Живописные, графические и скульптурные художественные материалы, их особые свойства.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Рисунок – основа изобразительного искусства и мастерства художника.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рисунка: зарисовка, набросок, учебный рисунок и творческий рисунок.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Навыки размещения рисунка в листе, выбор формата.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Начальные умения рисунка с натуры. Зарисовки простых предметов.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Линейные графические рисунки и наброски. Тон и тональные отношения: тёмное – светлое.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Ритм и ритмическая организация плоскости листа.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Цвет как выразительное средство в изобразительном искусстве: холодный и тёплый цвет, понятие цветовых отношений; колорит в живописи.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Жанры изобразительного искусства.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Жанровая система в изобразительном искусстве как инструмент для сравнения и анализа произведений изобразительного искусства.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Предмет изображения, сюжет и содержание произведения изобразительного искусства.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Натюрморт.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Изображение предметного мира в изобразительном искусстве и появление жанра натюрморта в европейском и отечественном искусстве.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Основы графической грамоты: правила объёмного изображения предметов на плоскости.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Линейное построение предмета в пространстве: линия горизонта, точка зрения и точка схода, правила перспективных сокращений.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Изображение окружности в перспективе.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Рисование геометрических тел на основе правил линейной перспективы.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Сложная пространственная форма и выявление её конструкции.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Рисунок сложной формы предмета как соотношение простых геометрических фигур.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Линейный рисунок конструкции из нескольких геометрических тел.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Рисунок натюрморта графическими материалами с натуры или по представлению.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Творческий натюрморт в графике. Произведения художников-графиков. Особенности графических техник. Печатная графика.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Живописное изображение натюрморта. Цвет в натюрмортах европейских и отечественных живописцев. Опыт создания живописного натюрморта.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Портрет.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Великие портретисты в европейском искусстве.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Особенности развития портретного жанра в отечественном искусстве. Великие портретисты в русской живописи.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Парадный и камерный портрет в живописи.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Особенности развития жанра портрета в искусстве ХХ в. – отечественном и европейском.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Построение головы человека, основные пропорции лица, соотношение лицевой и черепной частей головы.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освещения головы при создании портретного образа.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Свет и тень в изображении головы человека.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Портрет в скульптуре.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Выражение характера человека, его социального положения и образа эпохи в скульптурном портрете.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Значение свойств художественных материалов в создании скульптурного портрета.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Живописное изображение портрета. Роль цвета в живописном портретном образе в произведениях выдающихся живописцев.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Опыт работы над созданием живописного портрета.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Пейзаж.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Особенности изображения пространства в эпоху Древнего мира, в средневековом искусстве и в эпоху Возрождения.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построения линейной перспективы в изображении пространства.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воздушной перспективы, построения переднего, среднего и дальнего планов при изображении пейзажа.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Особенности изображения разных состояний природы и её освещения. Романтический пейзаж. Морские пейзажи И. Айвазовского.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Творческий опыт в создании композиционного живописного пейзажа своей Родины.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Графические зарисовки и графическая композиция на темы окружающей природы.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Городской пейзаж в творчестве мастеров искусства. Многообразие в понимании образа города.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Опыт изображения городского пейзажа. Наблюдательная перспектива и ритмическая организация плоскости изображения.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Бытовой жанр в изобразительном искусстве.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Исторический жанр в изобразительном искусстве.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Историческая тема в искусстве как изображение наиболее значительных событий в жизни общества.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Историческая картина в русском искусстве XIX в. и её особое место в развитии отечественной культуры.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Разработка эскизов композиции на историческую тему с опорой на собранный материал по задуманному сюжету.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Библейские темы в изобразительном искусстве.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Исторические картины на библейские темы: место и значение сюжетов Священной истории в европейской культуре.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Вечные темы и их нравственное и духовно-ценностное выражение как «духовная ось», соединяющая жизненные позиции разных поколений.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Великие русские иконописцы: духовный свет икон Андрея Рублёва, Феофана Грека, Дионисия.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 над эскизом сюжетной композиции.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и значение изобразительного искусства в жизни людей: образ мира в изобразительном искусстве.</w:t>
      </w:r>
      <w:r/>
    </w:p>
    <w:p>
      <w:pPr>
        <w:ind w:left="120"/>
        <w:jc w:val="left"/>
        <w:spacing w:before="0" w:after="0"/>
      </w:pPr>
      <w:r/>
      <w:bookmarkStart w:id="8" w:name="_Toc137210403"/>
      <w:r/>
      <w:bookmarkEnd w:id="8"/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 КЛАСС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№ 3 «Архитектура и дизайн».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Архитектура и дизайн – искусства художественной постройки – конструктивные искусства.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Дизайн и архитектура как создатели «второй природы» – предметно-пространственной среды жизни людей.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Функциональность предметно-пространственной среды и выражение в ней мировосприятия, духовно-ценностных позиций общества.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Материальная культура человечества как уникальная информация о жизни людей в разные исторические эпохи.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архитектуры в понимании человеком своей идентичности. Задачи сохранения культурного наследия и природного ландшафта.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Графический дизайн.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Композиция как основа реализации замысла в любой творческой деятельности. Основы формальной композиции в конструктивных искусствах.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Элементы композиции в графическом дизайне: пятно, линия, цвет, буква, текст и изображение.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Формальная композиция как композиционное построение на основе сочетания геометрических фигур, без предметного содержания.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свойства композиции: целостность и соподчинённость элементов.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Практические упражнения по созданию композиции с вариативным ритмическим расположением геометрических фигур на плоскости.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цвета в организации композиционного пространства. Функциональные задачи цвета в конструктивных искусствах.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Цвет и законы колористики. Применение локального цвета. Цветовой акцент, ритм цветовых форм, доминанта.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Шрифты и шрифтовая композиция в графическом дизайне. Форма буквы как изобразительно-смысловой символ.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Шрифт и содержание текста. Стилизация шрифта.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Типографика. Понимание типографской строки как элемента плоскостной композиции.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Выполнение аналитических и практических работ по теме «Буква – изобразительный элемент композиции».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Логотип как графический знак, эмблема или стилизованный графический символ. Функции логотипа. Шрифтовой логотип. Знаковый логотип.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Композиционные основы макетирования в графическом дизайне при соединении текста и изображения.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Макет разворота книги или журнала по выбранной теме в виде коллажа или на основе компьютерных программ.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Макетирование объёмно-пространственных композиций.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Макетирование. Введение в макет понятия рельефа местности и способы его обозначения на макете.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эволюции стр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Многообразие предметного мира, создаваемого человеком. Функция вещи и её форма. Образ времени в предметах, создаваемых человеком.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Выполнение аналитических зарисовок форм бытовых предметов.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Творческое проектирование предметов быта с определением их функций и материала изготовления.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Конструирование объектов дизайна или архитектурное макетирование с использованием цвета.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Социальное значение дизайна и архитектуры как среды жизни человека.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 и стиль материальной культуры прошлого. Смена стилей как отражение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Архитектура народного жилища, храмовая архитектура, частный дом в предметно-пространственной среде жизни разных народов.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Пути развития современной архитектуры и дизайна: город сегодня и завтра.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Пространство городской среды. Исторические формы планировки городской среды и их связь с образом жизни людей.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цвета в формировании пространства. Схема-планировка и реальность.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Индивидуальный образ каждого города. Неповторимость исторических кварталов и значение культурного наследия для современной жизни людей.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Интерьер и предметный мир в доме. Назначение помещения и построение его интерьера. Дизайн пространственно-предметной среды интерьера.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Образно-стилевое единство материальной культуры каждой эпохи. Интерьер как отражение стиля жизни его хозяев.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Зонирование интерьера – создание многофункционального пространства. Отделочные материалы, введение фактуры и цвета в интерьер.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Интерьеры общественных зданий (театр, кафе, вокзал, офис, школа).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Организация архитектурно-ландшафтного пространства. Город в единстве с ландшафтно-парковой средой.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Выполнение дизайн-проекта территории парка или приусадебного участка в виде схемы-чертежа.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Единство эстетического и функционального в объёмно-пространственной организации среды жизнедеятельности людей.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 человека и индивидуальное проектирование.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Образно-личностное проектирование в дизайне и архитектуре.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Выполнение практических творческих эскизов по теме «Дизайн современной одежды».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Искусство грима и причёски. Форма лица и причёска. Макияж дневной, вечерний и карнавальный. Грим бытовой и сценический.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Имидж-дизайн и его связь с публичностью, технологией социального поведения, рекламой, общественной деятельностью.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Дизайн и архитектура – средства организации среды жизни людей и строительства нового мира.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Вариативный модуль. Модуль № 4 «Изображение в синтетических, экранных видах искусства и художественная фотография»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Значение развития технологий в становлении новых видов искусства.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Мультимедиа и объединение множества воспринимаемых человеком информационных средств на экране цифрового искусства.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Художник и искусство театра.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Рождение театра в древнейших обрядах. История развития искусства театра.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Жанровое многообразие театральных представлений, шоу, праздников и их визуальный облик.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художника и виды профессиональной деятельности художника в современном театре.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Сценография и создание сценического образа. Сотворчество художника-постановщика с драматургом, режиссёром и актёрами.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освещения в визуальном облике театрального действия. Бутафорские, пошивочные, декорационные и иные цеха в театре.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Сценический костюм, грим и маска. Стилистическое единство в решении образа спектакля. Выражение в костюме характера персонажа.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Художник в театре кукол и его ведущая роль как соавтора режиссёра и актёра в процессе создания образа персонажа.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Условность и метафора в театральной постановке как образная и авторская интерпретация реальности.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Художественная фотография.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Современные возможности художественной обработки цифровой фотографии.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Композиция кадра, ракурс, плановость, графический ритм.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Умения наблюдать и выявлять выразительность и красоту окружающей жизни с помощью фотографии.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Фотопейзаж в творчестве профессиональных фотографов.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Образные возможности чёрно-белой и цветной фотографии.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тональных контрастов и роль цвета в эмоционально-образном восприятии пейзажа.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освещения в портретном образе. Фотография постановочная и документальная.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Фотопортрет в истории профессиональной фотографии и его связь с направлениями в изобразительном искусстве.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Портрет в фотографии, его общее и особенное по сравнению с живописным и графическим портретом. Опыт выполнения портретных фотографий.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Фоторепортаж. Образ события в кадре. Репортажный снимок – свидетельство истории и его значение в сохранении памяти о событии.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«Работать для жизни…» – фотографии Александра Родченко, их значение и влияние на стиль эпохи.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Возможности компьютерной обработки фотографий, задачи преобразования фотографий и границы достоверности.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Коллаж как жанр художественного творчества с помощью различных компьютерных программ.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Художественная фотография как авторское видение мира, как образ времени и влияние фотообраза на жизнь людей.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Изображение и искусство кино.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Ожившее изображение. История кино и его эволюция как искусства.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Монтаж композиционно построенных кадров – основа языка киноискусства.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Художник-постановщик и его команда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видеоролика – от замысла до съёмки. Разные жанры – разные задачи в работе над видеороликом. Этапы создания видеоролика.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электронно-цифровых технологий в современном игровом кинематографе.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Компь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Этапы создания анимационного фильма. Требования и критерии художественности.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Изобразительное искусство на телевидении.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Искусство и технология. Создатель телевидения – русский инженер Владимир Козьмич Зворыкин.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Деятельность художника на телевидении: художники по свету, костюму, гриму, сценографический дизайн и компьютерная графика.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Школьное телевидение и студия мультимедиа. Построение видеоряда и художественного оформления.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Художнические роли каждого человека в реальной бытийной жизни.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Роль искусства в жизни общества и его влияние на жизнь каждого человека.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0" w:name="block-36089585"/>
      <w:r/>
      <w:bookmarkEnd w:id="10"/>
      <w:bookmarkEnd w:id="7"/>
      <w:r/>
    </w:p>
    <w:p>
      <w:pPr>
        <w:ind w:left="120"/>
        <w:jc w:val="both"/>
        <w:spacing w:before="0" w:after="0" w:line="264" w:lineRule="auto"/>
      </w:pPr>
      <w:r/>
      <w:bookmarkStart w:id="11" w:name="block-36089586"/>
      <w:r>
        <w:rPr>
          <w:rFonts w:ascii="Times New Roman" w:hAnsi="Times New Roman"/>
          <w:b/>
          <w:i w:val="0"/>
          <w:color w:val="000000"/>
          <w:sz w:val="28"/>
        </w:rPr>
        <w:t xml:space="preserve">ПЛАНИРУЕМЫЕ РЕЗУЛЬТАТЫ ОСВОЕНИЯ ПРОГРАММЫ ПО ИЗОБРАЗИТЕЛЬНОМУ ИСКУССТВУ НА УРОВНЕ ОСНОВНОГО ОБЩЕГО ОБРАЗОВАНИЯ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Патриотическое воспитание.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Осуществляется через освоение обучающимися содержания традиций, истории и совр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Гражданское воспитание.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Духовно-нравственное воспитание.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4)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Эстетическое воспитание.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Ценности познавательной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Экологическое воспитание.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проблем, активное неприят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Трудовое воспитание.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8)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Воспитывающая предметно-эстетическая среда.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художественно-эстетического воспитания обучающихся имеет значение организация пространственной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предметные и пространственные объекты по заданным основаниям;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форму предмета, конструкции;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положение предметной формы в пространстве;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обобщать форму составной конструкции;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структуру предмета, конструкции, пространства, зрительного образа;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структурировать предметно-пространственные явления;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сопоставлять пропорциональное соотношение частей внутри целого и предметов между собой;</w:t>
      </w:r>
      <w:r/>
    </w:p>
    <w:p>
      <w:pPr>
        <w:numPr>
          <w:ilvl w:val="0"/>
          <w:numId w:val="1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абстрагировать образ реальности в построении плоской или пространственной композиции.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и характеризовать существенные признаки явлений художественной культуры;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произведения искусства по видам и, соответственно, по назначению в жизни людей;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ставить и использовать вопросы как исследовательский инструмент познания;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исследовательскую работу по сбору информационного материала по установленной или выбранной теме;</w:t>
      </w:r>
      <w:r/>
    </w:p>
    <w:p>
      <w:pPr>
        <w:numPr>
          <w:ilvl w:val="0"/>
          <w:numId w:val="2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позиции.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работать с информацией как часть универсальных познавательных учебных действий: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электронные образовательные ресурсы;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работать с электронными учебными пособиями и учебниками;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  <w:r/>
    </w:p>
    <w:p>
      <w:pPr>
        <w:numPr>
          <w:ilvl w:val="0"/>
          <w:numId w:val="3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Овладение универсальными коммуникативными действиями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  <w:r/>
    </w:p>
    <w:p>
      <w:pPr>
        <w:ind w:left="120"/>
        <w:jc w:val="left"/>
        <w:spacing w:before="0" w:after="0"/>
      </w:pPr>
      <w:r/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искусство в качестве особого языка общения – межличностного (автор – зритель), между поколениями, между народами;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диалог и участвовать в дискуссии, проявляя уважительное отношение к опп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публично представлять и объяснять результаты своего творческого, художественного или исследовательского опыта;</w:t>
      </w:r>
      <w:r/>
    </w:p>
    <w:p>
      <w:pPr>
        <w:numPr>
          <w:ilvl w:val="0"/>
          <w:numId w:val="4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взаимодействовать, сотрудничать в 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Овладение универсальными регулятивными действиями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  <w:r/>
    </w:p>
    <w:p>
      <w:pPr>
        <w:numPr>
          <w:ilvl w:val="0"/>
          <w:numId w:val="5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самоконтроля как часть универсальных регулятивных учебных действий: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</w:t>
      </w:r>
      <w:r/>
    </w:p>
    <w:p>
      <w:pPr>
        <w:numPr>
          <w:ilvl w:val="0"/>
          <w:numId w:val="6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основами самоконтроля, рефлексии, самооценки на основе соответствующих целям критериев.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эмоционального интеллекта как часть универсальных регулятивных учебных действий:</w:t>
      </w:r>
      <w:r/>
    </w:p>
    <w:p>
      <w:pPr>
        <w:numPr>
          <w:ilvl w:val="0"/>
          <w:numId w:val="7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развивать способность управлять собственными эмоциями, стремиться к пониманию эмоций других;</w:t>
      </w:r>
      <w:r/>
    </w:p>
    <w:p>
      <w:pPr>
        <w:numPr>
          <w:ilvl w:val="0"/>
          <w:numId w:val="7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</w:t>
      </w:r>
      <w:r/>
    </w:p>
    <w:p>
      <w:pPr>
        <w:numPr>
          <w:ilvl w:val="0"/>
          <w:numId w:val="7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развивать свои эмпатические способности, способность сопереживать, понимать намерения и переживания свои и других;</w:t>
      </w:r>
      <w:r/>
    </w:p>
    <w:p>
      <w:pPr>
        <w:numPr>
          <w:ilvl w:val="0"/>
          <w:numId w:val="7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своё и чужое право на ошибку;</w:t>
      </w:r>
      <w:r/>
    </w:p>
    <w:p>
      <w:pPr>
        <w:numPr>
          <w:ilvl w:val="0"/>
          <w:numId w:val="7"/>
        </w:numPr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в 5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№ 1 «Декоративно-прикладное и народное искусство»: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коммуникативные, познавательные и культовые функции декоративно-прикладного искусства;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специфику образного языка декоративного искусства – его знаковую природу, орнаментальность, стилизацию изображения;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разные виды орнамента по сюжетной основе: геометрический, растительный, зооморфный, антропоморфный;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практическими навыками самостоятельного творческого создания орнаментов ленточных, сетчатых, центрических;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 самостоятельно 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практический опыт изображения характерных традиционных предметов крестьянского быта;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освоить конс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значение народных промыслов и традиций художественного ремесла в современной жизни;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рассказывать о происхождении народных художественных промыслов, о соотношении ремесла и искусства;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характерные черты орнаментов и изделий ряда отечественных народных художественных промыслов;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древние образы народного искусства в произведениях современных народных промыслов;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перечислять материалы, используемые в народных художественных промыслах: дерево, глина, металл, стекло;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изделия народных художественных промыслов по материалу изготовления и технике декора;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связь между материалом, формой и техникой декора в произведениях народных промыслов;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приёмах и последовательности работы при создании изделий некоторых художественных промыслов;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изображать фрагменты орнаментов, отдельные сюжеты, детали или общий вид изделий ряда отечественных художественных промыслов;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объяснять значение государственной символики, иметь представление о значении и содержании геральдики;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навыки коллективной практической творческой работы по оформлению пространства школы и школьных праздников.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№ 2 «Живопись, графика, скульптура»: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различия между пространственными и временными видами искусства и их значение в жизни людей;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причины деления пространственных искусств на виды;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основные виды живописи, графики и скульптуры, объяснять их назначение в жизни людей.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Язык изобразительного искусства и его выразительные средства: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 характеризовать традиционные художественные материалы для графики, живописи, скульптуры;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различных художественных техниках в использовании художественных материалов;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роль рисунка как основы изобразительной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учебного рисунка – светотеневого изображения объёмных форм;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основы линейной перспективы и уметь изображать объёмные геометрические тела на двухмерной плоскости;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содержание понятий «тон», «тональные отношения» и иметь опыт их визуального анализа;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линейного рисунка, понимать выразительные возможности линии;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творческого композиционного рисунка в ответ на заданную учебную задачу или как самостоятельное творческое действие;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Жанры изобразительного искусства: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понятие «жанры в изобразительном искусстве», перечислять жанры;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разницу между предметом изображения, сюжетом и содержанием произведения искусства.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Натюрморт: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 уметь применять в рисунке правила линейной перспективы и изображения объёмного предмета в двухмерном пространстве листа;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создания графического натюрморта;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создания натюрморта средствами живописи.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Портрет: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сравнивать содержание портретного образа в искусстве Древнего Рима, эпохи Возрождения и Нового времени;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что в художественном портрете присутствует также выражение идеалов эпохи и авторская позиция художника;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скульптурном портрете в истории искусства, о выражении характера человека и образа эпохи в скульптурном портрете;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начальный опыт лепки головы человека;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графического портретного изображения как нового для себя видения индивидуальности человека;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графических портретах мастеров разных эпох, о разнообразии графических средств в изображении образа человека;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характеризовать роль освещения как выразительного средства при создании художественного образа;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жанре портрета в искусстве ХХ в. – западном и отечественном.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Пейзаж: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и уметь сравнивать изображение пространства в эпоху Древнего мира, в Средневековом искусстве и в эпоху Возрождения;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правила построения линейной перспективы и уметь применять их в рисунке;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правила воздушной перспективы и уметь их применять на практике;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морских пейзажах И. Айвазовского;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особенностях пленэрной живописи и колористической изменчивости состояний природы;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объяснять, как в пейзажной живописи развивался образ отечественной природы и каково его значение в развитии чувства Родины;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живописного изображения различных активно выраженных состояний природы;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пейзажных зарисовок, графического изображения природы по памяти и представлению;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художественной наблюдательности как способа развития интереса к окружающему миру и его художественно-поэтическому видению;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изображения городского пейзажа – по памяти или представлению;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навыки восприятия образности городского пространства как выражения самобытного лица культуры и истории народа;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объяснять роль культурного наследия в городском пространстве, задачи его охраны и сохранения.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Бытовой жанр: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роль изобразительного искусства в формировании представлений о жизни людей разных эпох и народов;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тему, сюжет и содержание в жанровой картине, выявлять образ нравственных и ценностных смыслов в жанровой картине;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объяснять значение художественного изображения бытовой жизни людей в понимании истории человечества и современной жизни;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многообразие форм организации бытовой жизни и одновременно единство мира людей;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изображения бытовой жизни разных народов в контексте традиций их искусства;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понятие «бытовой жанр» и уметь приводить несколько примеров произведений европейского и отечественного искусства;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Исторический жанр: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в.;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узнавать и называть авторов таких произведений, как «Давид» Микеланджело, «Весна» С. Боттичелли;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Библейские темы в изобразительном искусстве: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 значении библейских сюжетов в истории культуры и узнавать сюжеты Священной истории в произведениях искусства;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знать, объяснять содержание, узнавать произведения великих 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 картинах на библейские темы в истории русского искусства;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смысловом различии между иконой и картиной на библейские темы;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знания о русской иконописи, о великих русских иконописцах: Андрее Рублёве, Феофане Греке, Дионисии;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искусство древнерусской иконописи как уникальное и высокое достижение отечественной культуры;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творческий и деятельный характер восприятия произведений искусства на основе художественной культуры зрителя;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рассуждать о месте и значении изобразительного искусства в культуре, в жизни общества, в жизни человека.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№ 3 «Архитектура и дизайн»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роль архитектуры и дизайна в построении предметно-пространственной среды жизнедеятельности человека;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рассуждать о влиянии предметно-пространственной среды на чувства, установки и поведение человека;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рассуждать о том, как предметно-пространственная среда организует деятельность человека и представления о самом себе;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ценность сохранения культурного наследия, выраженного в архитектуре, предметах труда и быта разных эпох.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Графический дизайн: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понятие формальной композиции и её значение как основы языка конструктивных искусств;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основные средства – требования к композиции;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перечислять и объяснять основные типы формальной композиции;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различные формальные композиции на плоскости в зависимости от поставленных задач;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выделять при творческом построении композиции листа композиционную доминанту;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формальные композиции на выражение в них движения и статики;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осваивать навыки вариативности в ритмической организации листа;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роль цвета в конструктивных искусствах;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технологию использования цвета в живописи и в конструктивных искусствах;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выражение «цветовой образ»;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цвет в графических композициях как акцент или доминанту, объединённые одним стилем;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шрифт как графический рисунок начертания букв, объединённых общим стилем, отвечающий законам художественной композиции;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печатное слово, типографскую строку в качестве элементов графической композиции;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творческий опыт построения композиции плаката, поздравительной открытки или рекламы на основе соединения текста и изображения;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Социальное значение дизайна и архитектуры как среды жизни человека: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выполнять построение макета пространственно-объёмной композиции по его чертежу;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 роли строительного материала в эволюции архитектурных конструкций и изменении облика архитектурных сооружений;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понятие «городская среда»; рассматривать и объяснять планировку города как способ организации образа жизни людей;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различные виды планировки города, иметь опыт разработки построения городского пространства в виде макетной или графической схемы;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творческого проектирования интерьерного пространства для конкретных задач жизнедеятельности человека;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конструкции костюма и применении законов композиции в проектировании одежды, ансамбле в костюме;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задачи искусства театрального грима и бытового макияжа, иметь пр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вариативного модуля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Модуль № 4 «Изображение в синтетических, экранных видах искусства и художественная фотография» (вариативный)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характеризовать роль визуального образа в синтетических искусствах;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Художник и искусство театра: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истории развития театра и жанровом многообразии театральных представлений;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 роли художника и видах профессиональной художнической деятельности в современном театре;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сценографии и символическом характере сценического образа;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ведущую роль художника кукольного спектакля как соавтора режиссёра и актёра в процессе создания образа персонажа;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практический навык игрового одушевления куклы из простых бытовых предметов;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Художественная фотография: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объяснять понятия «длительность экспозиции», «выдержка», «диафрагма»;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навыки фотографирования и обработки цифровых фотографий с помощью компьютерных графических редакторов;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 характеризовать различные жанры художественной фотографии;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роль света как художественного средства в искусстве фотографии;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наблюдения и художественно-эстетического анализа художественных фотографий известных профессиональных мастеров фотографии;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развивать опыт художественного наблюдения жизни, проявлять познавательный интерес и внимание к окружающему миру, к людям;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значение репортажного жанра, роли журналистов-фотографов в истории ХХ в. и современном мире;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навыки компьютерной обработки и преобразования фотографий.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Изображение и искусство кино: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этапах в истории кино и его эволюции как искусства;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объяснять, почему экранное время и всё изображаемое в фильме, являясь условностью, формирует у людей восприятие реального мира;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экранных искусствах как монтаже композиционно построенных кадров;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роль видео в современной бытовой культуре;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создания видеоролика, осваивать основные этапы создания видеоролика и планировать свою работу по созданию видеоролика;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начальные навыки практической работы по видеомонтажу на основе соответствующих компьютерных программ;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навык критического осмысления качества снятых роликов;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осваивать опыт создания компьютерной анимации в выбранной технике и в соответствующей компьютерной программе;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совместной творческой коллективной работы по созданию анимационного фильма.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Изобразительное искусство на телевидении: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 создателе телевидения – русском инженере Владимире Зворыкине;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роль телевидения в превращении мира в единое информационное пространство;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многих направлениях деятельности и профессиях художника на телевидении;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полученные знания и опыт творчества в работе школьного телевидения и студии мультимедиа;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образовательные задачи зрительской культуры и необходимость зрительских умений;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4" w:name="block-36089586"/>
      <w:r/>
      <w:bookmarkEnd w:id="14"/>
      <w:bookmarkEnd w:id="11"/>
      <w:r/>
    </w:p>
    <w:p>
      <w:pPr>
        <w:ind w:left="120"/>
        <w:jc w:val="left"/>
        <w:spacing w:before="0" w:after="0"/>
      </w:pPr>
      <w:r/>
      <w:bookmarkStart w:id="15" w:name="block-36089580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КЛАСС. МОДУЛЬ «ДЕКОРАТИВНО-ПРИКЛАДНОЕ И НАРОДНОЕ ИСКУССТВО»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210"/>
        <w:gridCol w:w="1651"/>
        <w:gridCol w:w="1840"/>
        <w:gridCol w:w="1909"/>
        <w:gridCol w:w="285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21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образовательные ресурсы </w:t>
            </w: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  <w:r/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  <w:r/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42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Введение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42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Древние корни народного искусства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42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Связь времен в народном искусстве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42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Декор - человек, общество, время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42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Декоративное искусство в современном мире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65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852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</w:tbl>
    <w:p>
      <w:pPr>
        <w:ind w:left="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КЛАСС. МОДУЛЬ «ЖИВОПИСЬ, ГРАФИКА, СКУЛЬПТУРА»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942"/>
        <w:gridCol w:w="1544"/>
        <w:gridCol w:w="1840"/>
        <w:gridCol w:w="1909"/>
        <w:gridCol w:w="266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6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  <w:r/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Виды изобразительного искусства и основы образного языка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15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6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Мир наших вещей. Натюрморт</w:t>
            </w:r>
            <w:r/>
          </w:p>
        </w:tc>
        <w:tc>
          <w:tcPr>
            <w:tcMar>
              <w:left w:w="100" w:type="dxa"/>
              <w:top w:w="50" w:type="dxa"/>
            </w:tcMar>
            <w:tcW w:w="15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6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Вглядываясь в человека. Портрет</w:t>
            </w:r>
            <w:r/>
          </w:p>
        </w:tc>
        <w:tc>
          <w:tcPr>
            <w:tcMar>
              <w:left w:w="100" w:type="dxa"/>
              <w:top w:w="50" w:type="dxa"/>
            </w:tcMar>
            <w:tcW w:w="15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6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494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Пространство и время в изобразительном искусстве. Пейзаж и тематическая картина</w:t>
            </w:r>
            <w:r/>
          </w:p>
        </w:tc>
        <w:tc>
          <w:tcPr>
            <w:tcMar>
              <w:left w:w="100" w:type="dxa"/>
              <w:top w:w="50" w:type="dxa"/>
            </w:tcMar>
            <w:tcW w:w="15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6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40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62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КЛАСС. МОДУЛЬ «АРХИТЕКТУРА И ДИЗАЙН»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494"/>
        <w:gridCol w:w="1544"/>
        <w:gridCol w:w="1840"/>
        <w:gridCol w:w="1909"/>
        <w:gridCol w:w="2662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49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6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44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Архитектура и дизайн – конструктивные виды искусства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15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6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44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Графический дизайн</w:t>
            </w:r>
            <w:r/>
          </w:p>
        </w:tc>
        <w:tc>
          <w:tcPr>
            <w:tcMar>
              <w:left w:w="100" w:type="dxa"/>
              <w:top w:w="50" w:type="dxa"/>
            </w:tcMar>
            <w:tcW w:w="15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6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44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Макетирование объемно-пространственных композиций</w:t>
            </w:r>
            <w:r/>
          </w:p>
        </w:tc>
        <w:tc>
          <w:tcPr>
            <w:tcMar>
              <w:left w:w="100" w:type="dxa"/>
              <w:top w:w="50" w:type="dxa"/>
            </w:tcMar>
            <w:tcW w:w="15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6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44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Дизайн и архитектура как среда жизни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15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6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686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449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Образ человека и индивидуальное проектирование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5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6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84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9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62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20" w:name="block-36089584"/>
      <w:r/>
      <w:bookmarkEnd w:id="20"/>
      <w:bookmarkEnd w:id="19"/>
      <w:r/>
    </w:p>
    <w:p>
      <w:r/>
    </w:p>
    <w:sectPr>
      <w:footnotePr/>
      <w:endnotePr/>
      <w:type w:val="nextPage"/>
      <w:pgSz w:w="11907" w:h="16839" w:orient="portrait"/>
      <w:pgMar w:top="1440" w:right="1440" w:bottom="1440" w:left="14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1">
    <w:name w:val="Heading 5"/>
    <w:basedOn w:val="612"/>
    <w:next w:val="61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2"/>
    <w:next w:val="61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2"/>
    <w:next w:val="61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2"/>
    <w:next w:val="61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2"/>
    <w:next w:val="61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8">
    <w:name w:val="Quote"/>
    <w:basedOn w:val="612"/>
    <w:next w:val="61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2"/>
    <w:next w:val="61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4">
    <w:name w:val="Footer"/>
    <w:basedOn w:val="61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7"/>
    <w:link w:val="44"/>
    <w:uiPriority w:val="99"/>
  </w:style>
  <w:style w:type="character" w:styleId="47">
    <w:name w:val="Caption Char"/>
    <w:basedOn w:val="633"/>
    <w:link w:val="44"/>
    <w:uiPriority w:val="99"/>
  </w:style>
  <w:style w:type="table" w:styleId="49">
    <w:name w:val="Table Grid Light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1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12"/>
    <w:next w:val="61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2"/>
    <w:next w:val="61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2"/>
    <w:next w:val="61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2"/>
    <w:next w:val="61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2"/>
    <w:next w:val="61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2"/>
    <w:next w:val="61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2"/>
    <w:next w:val="61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2"/>
    <w:next w:val="61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2"/>
    <w:next w:val="61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2"/>
    <w:next w:val="612"/>
    <w:uiPriority w:val="99"/>
    <w:unhideWhenUsed/>
    <w:pPr>
      <w:spacing w:after="0" w:afterAutospacing="0"/>
    </w:pPr>
  </w:style>
  <w:style w:type="paragraph" w:styleId="612" w:default="1">
    <w:name w:val="Normal"/>
    <w:qFormat/>
  </w:style>
  <w:style w:type="paragraph" w:styleId="613">
    <w:name w:val="Heading 1"/>
    <w:basedOn w:val="612"/>
    <w:next w:val="612"/>
    <w:link w:val="620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14">
    <w:name w:val="Heading 2"/>
    <w:basedOn w:val="612"/>
    <w:next w:val="612"/>
    <w:link w:val="621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15">
    <w:name w:val="Heading 3"/>
    <w:basedOn w:val="612"/>
    <w:next w:val="612"/>
    <w:link w:val="622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16">
    <w:name w:val="Heading 4"/>
    <w:basedOn w:val="612"/>
    <w:next w:val="612"/>
    <w:link w:val="623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17" w:default="1">
    <w:name w:val="Default Paragraph Font"/>
    <w:uiPriority w:val="1"/>
    <w:semiHidden/>
    <w:unhideWhenUsed/>
  </w:style>
  <w:style w:type="paragraph" w:styleId="618">
    <w:name w:val="Header"/>
    <w:basedOn w:val="612"/>
    <w:link w:val="619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19" w:customStyle="1">
    <w:name w:val="Header Char"/>
    <w:basedOn w:val="617"/>
    <w:link w:val="618"/>
    <w:uiPriority w:val="99"/>
  </w:style>
  <w:style w:type="character" w:styleId="620" w:customStyle="1">
    <w:name w:val="Heading 1 Char"/>
    <w:basedOn w:val="617"/>
    <w:link w:val="61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21" w:customStyle="1">
    <w:name w:val="Heading 2 Char"/>
    <w:basedOn w:val="617"/>
    <w:link w:val="61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22" w:customStyle="1">
    <w:name w:val="Heading 3 Char"/>
    <w:basedOn w:val="617"/>
    <w:link w:val="615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23" w:customStyle="1">
    <w:name w:val="Heading 4 Char"/>
    <w:basedOn w:val="617"/>
    <w:link w:val="616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24">
    <w:name w:val="Normal Indent"/>
    <w:basedOn w:val="612"/>
    <w:uiPriority w:val="99"/>
    <w:unhideWhenUsed/>
    <w:pPr>
      <w:ind w:left="720"/>
    </w:pPr>
  </w:style>
  <w:style w:type="paragraph" w:styleId="625">
    <w:name w:val="Subtitle"/>
    <w:basedOn w:val="612"/>
    <w:next w:val="612"/>
    <w:link w:val="626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26" w:customStyle="1">
    <w:name w:val="Subtitle Char"/>
    <w:basedOn w:val="617"/>
    <w:link w:val="6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27">
    <w:name w:val="Title"/>
    <w:basedOn w:val="612"/>
    <w:next w:val="612"/>
    <w:link w:val="628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28" w:customStyle="1">
    <w:name w:val="Title Char"/>
    <w:basedOn w:val="617"/>
    <w:link w:val="62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29">
    <w:name w:val="Emphasis"/>
    <w:basedOn w:val="617"/>
    <w:uiPriority w:val="20"/>
    <w:qFormat/>
    <w:rPr>
      <w:i/>
      <w:iCs/>
    </w:rPr>
  </w:style>
  <w:style w:type="character" w:styleId="630">
    <w:name w:val="Hyperlink"/>
    <w:basedOn w:val="617"/>
    <w:uiPriority w:val="99"/>
    <w:unhideWhenUsed/>
    <w:rPr>
      <w:color w:val="0000ff" w:themeColor="hyperlink"/>
      <w:u w:val="single"/>
    </w:rPr>
  </w:style>
  <w:style w:type="table" w:styleId="631">
    <w:name w:val="Table Grid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33">
    <w:name w:val="Caption"/>
    <w:basedOn w:val="612"/>
    <w:next w:val="612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styleId="1298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2024-11-23T11:56:21Z</dcterms:modified>
</cp:coreProperties>
</file>