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 w:firstLine="0"/>
        <w:jc w:val="center"/>
        <w:spacing w:before="0" w:after="0" w:line="408" w:lineRule="auto"/>
        <w:rPr>
          <w:rFonts w:ascii="Times New Roman" w:hAnsi="Times New Roman"/>
          <w:sz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310" cy="8165598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379379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309" cy="8165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bookmarkStart w:id="1" w:name="block-37253777"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/>
      <w:bookmarkStart w:id="2" w:name="block-37253774"/>
      <w:r/>
      <w:bookmarkEnd w:id="1"/>
      <w:r>
        <w:rPr>
          <w:rFonts w:ascii="Times New Roman" w:hAnsi="Times New Roman"/>
          <w:b/>
          <w:i w:val="0"/>
          <w:color w:val="000000"/>
          <w:sz w:val="24"/>
        </w:rPr>
        <w:t xml:space="preserve">ПОЯСНИТЕЛЬНАЯ ЗАПИСКА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Рабочая программа по основам безопасности и защиты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Программа ОБЗР позволит учителю построить освоение содержания в логике последовательного нарастания факторов опаснос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Программа ОБЗР обеспечивает: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возможность выработки и закрепления у обучающихся умений и навыков, необходимых для последующей жизни;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выработку практико-ориентированных компетенций, соответствующих потребностям современности;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ОБЩАЯ ХАРАКТЕРИСТИКА УЧЕБНОГО ПРЕДМЕТА «ОСНОВЫ БЕЗОПАСНОСТИ И ЗАЩИТЫ РОДИНЫ»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 программе ОБЗР содержание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1 «Безопасное и устойчивое развитие личности, общества, государства»;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2 «Военная подготовка. Основы военных знаний»;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3 «Культура безопасности жизнедеятельности в современном обществе»;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4 «Безопасность в быту»;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5 «Безопасность на транспорте»;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6 «Безопасность в общественных местах»;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7 «Безопасность в природной среде»;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8 «Основы медицинских знаний. Оказание первой помощи»;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9 «Безопасность в социуме»;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10 «Безопасность в информационном пространстве»;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11 «Основы противодействия экстремизму и терроризму».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 целях обеспечения системного подхода в изучении учебного предмета ОБЗР на уровне основного общего образова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Учебный м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 этом центральной проблемой безопасности жизнедеятельности остаётся сохранение жизни и здоровья каждого человека.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 современных условиях колоссальное значение приобрета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и. 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ОБЗР является системообразующим учебным предметом, имеет свои дидактические компоненты во все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предметов.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зучение ОБЗР направлено на обеспечение формирования готовности к защите Отечества и базового уровня культ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уры 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распознавать угрозы, избегать опасности, нейтрализовывать конфликтные ситуации, решать сложн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ЦЕЛЬ ИЗУЧЕНИЯ УЧЕБНОГО ПРЕДМЕТА «ОСНОВЫ БЕЗОПАСНОСТИ И ЗАЩИТЫ РОДИНЫ»</w:t>
      </w:r>
      <w:r/>
    </w:p>
    <w:p>
      <w:pPr>
        <w:ind w:left="120" w:firstLine="0"/>
        <w:jc w:val="both"/>
        <w:spacing w:before="0" w:after="0" w:line="4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Целью изучения ОБЗР на уровне основного общего о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способность построения модели индивидуального безопасного поведения на основе понимания не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характера.</w:t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МЕСТО ПРЕДМЕТА В УЧЕБНОМ ПЛАНЕ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  <w:r>
        <w:rPr>
          <w:rFonts w:ascii="Times New Roman" w:hAnsi="Times New Roman"/>
          <w:sz w:val="24"/>
        </w:rPr>
      </w:r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highlight w:val="none"/>
        </w:rPr>
      </w:r>
    </w:p>
    <w:p>
      <w:pPr>
        <w:ind w:left="0" w:firstLine="600"/>
        <w:jc w:val="both"/>
        <w:spacing w:before="0" w:after="0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</w:r>
      <w:r/>
      <w:bookmarkStart w:id="3" w:name="block-37253775"/>
      <w:r/>
      <w:bookmarkEnd w:id="2"/>
      <w:r>
        <w:rPr>
          <w:rFonts w:ascii="Times New Roman" w:hAnsi="Times New Roman"/>
          <w:b/>
          <w:i w:val="0"/>
          <w:color w:val="000000"/>
          <w:sz w:val="24"/>
        </w:rPr>
        <w:t xml:space="preserve">СОДЕРЖАНИЕ УЧЕБНОГО ПРЕДМЕТА</w:t>
      </w:r>
      <w:r>
        <w:rPr>
          <w:rFonts w:ascii="Times New Roman" w:hAnsi="Times New Roman"/>
          <w:sz w:val="24"/>
        </w:rPr>
      </w:r>
      <w:r/>
    </w:p>
    <w:p>
      <w:pPr>
        <w:ind w:left="120" w:firstLine="0"/>
        <w:jc w:val="both"/>
        <w:spacing w:before="0" w:after="0" w:line="12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1 «Безопасное и устойчивое развитие личности, общества, государства»: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стратегия национальной безопасности, национальные интересы и угрозы национальной безопасности;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чрезвычайные ситуации природного, техногенного и биолого-социального характера;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информирование и оповещение населения о чрезвычайных ситуациях, система ОКСИОН;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история развития гражданской обороны;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сигнал «Внимание всем!», порядок действий населения при его получении;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средства индивидуальной и коллективной защиты населения, порядок пользования фильтрующим противогазом;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эвакуация населения в условиях чрезвычайных ситуаций, порядок действий населения при объявлении эвакуации;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современная армия, воинская обязанность и военная служба, добровольная и обязательная подготовка к службе в армии.</w:t>
      </w:r>
      <w:r/>
    </w:p>
    <w:p>
      <w:pPr>
        <w:ind w:left="120" w:firstLine="0"/>
        <w:jc w:val="left"/>
        <w:spacing w:before="0" w:after="0" w:line="12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2 «Военная подготовка. Основы военных знаний»: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история возникновения и развития Вооруженных Сил Российской Федерации;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этапы становления современных Вооруженных Сил Российской Федерации;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направления подготовки к военной службе;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организационная структура Вооруженных Сил Российской Федерации; 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функции и основные задачи современных Вооруженных Сил Российской Федерации;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особенности видов и родов войск Вооруженных Сил Российской Федерации;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воинские символы современных Вооруженных Сил Российской Федерации;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организационно-штатная структура и боевые возможности отделения, задачи отделения в различных видах боя; 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состав, назначение, характеристики, порядок размещения современных средств индивидуальной бронезащиты и экипировки военнослужащего;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воору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история создания общевоинских уставов;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этапы становления современных общевоинских уставов;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сущность единоначалия;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командиры (начальники) и подчинённые;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старшие и младшие;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приказ (приказание), порядок его отдачи и выполнения;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воинские звания и военная форма одежды;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воинская дисциплина, её сущность и значение;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обязанности военнослужащих по соблюдению требований воинской дисциплины;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способы достижения воинской дисциплины;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положения Строевого устава;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обязанности военнослужащих перед построением и в строю;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  <w:r/>
    </w:p>
    <w:p>
      <w:pPr>
        <w:ind w:left="120" w:firstLine="0"/>
        <w:jc w:val="left"/>
        <w:spacing w:before="0" w:after="0" w:line="12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3 «Культура безопасности жизнедеятельности в современном обществе»: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безопасность жизнедеятельности: ключевые понятия и значение для человека;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смысл понятий «опасность», «безопасность», «риск», «культура безопасности жизнедеятельности»;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источники и факторы опасности, их классификация;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общие принципы безопасного поведения;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понятия опасной и чрезвычайной ситуации, сходство и различия опасной и чрезвычайной ситуации;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механизм перерастания повседневной ситуации в чрезвычайную ситуацию, правила поведения в опасных и чрезвычайных ситуациях.</w:t>
      </w:r>
      <w:r/>
    </w:p>
    <w:p>
      <w:pPr>
        <w:ind w:left="120" w:firstLine="0"/>
        <w:jc w:val="left"/>
        <w:spacing w:before="0" w:after="0" w:line="12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4 «Безопасность в быту»: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источники опасности в быту и их классификация;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защита прав потребителя, сроки годности и состав продуктов питания;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бытовые отравления и причины их возникновения;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признаки отравления, приёмы и правила оказания первой помощи;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комплектования и хранения домашней аптечки;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бытовые травмы и правила их предупреждения, приёмы и правила оказания первой помощи;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обращения с газовыми и электрическими приборами; приемы и правила оказания первой помощи;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поведения в подъезде и лифте, а также при входе и выходе из них;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пожар и факторы его развития;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условия и причины возникновения пожаров, их возможные последствия, приёмы и правила оказания первой помощи;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первичные средства пожаротушения;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вызова экстренных служб и порядок взаимодействия с ними, ответственность за ложные сообщения;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права, обязанности и ответственность граждан в области пожарной безопасности;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ситуации криминогенного характера; 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поведения с малознакомыми людьми;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меры по предотвращению проникновения злоумышленников в дом, правила поведения при попытке проникновения в дом посторонних;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классификация аварийных ситуаций на коммунальных системах жизнеобеспечения;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предупреждения возможных аварий на коммунальных системах, порядок действий при авариях на коммунальных системах.</w:t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5 «Безопасность на транспорте»: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дорожного движения и их значение; 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условия обеспечения безопасности участников дорожного движения;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дорожного движения и дорожные знаки для пешеходов;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«дорожные ловушки» и правила их предупреждения; световозвращающие элементы и правила их применения;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дорожного движения для пассажиров;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обязанности пассажиров маршрутных транспортных средств, ремень безопасности и правила его применения;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пассажиров в маршрутных транспортных средствах при опасных и чрезвычайных ситуациях;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поведения пассажира мотоцикла;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дорожного движения для водителя велосипеда, мопеда и иных средств индивидуальной мобильности;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дорожные знаки для водителя велосипеда, сигналы велосипедиста;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подготовки велосипеда к пользованию;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дорожно-транспортные происшествия и причины их возникновения;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факторы риска возникновения дорожно-транспортных происшествий;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очевидца дорожно-транспортного происшествия;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при пожаре на транспорте;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особенности различных видов транспорта (внеуличного, железнодорожного, водного, воздушного);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приёмы и правила оказания первой помощи при различных травмах в результате чрезвычайных ситуаций на транспорте.</w:t>
      </w:r>
      <w:r/>
    </w:p>
    <w:p>
      <w:pPr>
        <w:ind w:left="120" w:firstLine="0"/>
        <w:jc w:val="left"/>
        <w:spacing w:before="0" w:after="0" w:line="12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6 «Безопасность в общественных местах»: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общественные места и их характеристики, потенциальные источники опасности в общественных местах;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вызова экстренных служб и порядок взаимодействия с ними;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массовые мероприятия и правила подготовки к ним;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при беспорядках в местах массового пребывания людей;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при попадании в толпу и давку;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при обнаружении угрозы возникновения пожара;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при эвакуации из общественных мест и зданий;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опасности криминогенного и антиобщественного характера в общественных местах, порядок действий при их возникновении;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при взаимодействии с правоохранительными органами.</w:t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7 «Безопасность в природной среде»: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природные чрезвычайные ситуации и их классификация;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опасности в природной среде: дикие животные, змеи, насекомые и паукообразные, ядовитые грибы и растения;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автономные условия, их особенности и опасности, правила подготовки к длительному автономному существованию;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при автономном пребывании в природной среде;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ориентирования на местности, способы подачи сигналов бедствия;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природные пожары, их виды и опасности, факторы и причины их возникновения, порядок действий при нахождении в зоне природного пожара;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безопасного поведения в горах;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снежные лавины, их характеристики и опасности, порядок действий, необходимый для снижения риска попадания в лавину;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камнепады, их характеристики и опасности, порядок действий, необходимых для снижения риска попадания под камнепад;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сели, их характеристики и опасности, порядок действий при попадании в зону селя;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оползни, их характеристики и опасности, порядок действий при начале оползня;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общие правила безопасного поведения на водоёмах, правила купания на оборудованных и необорудованных пляжах;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наводнения, их характеристики и опасности, порядок действий при наводнении;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цунами, их характеристики и опасности, порядок действий при нахождении в зоне цунами;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ураганы, смерчи, их характеристики и опасности, порядок действий при ураганах, бурях и смерчах;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грозы, их характеристики и опасности, порядок действий при попадании в грозу;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смысл понятий «экология» и «экологическая культура», значение экологии для устойчивого развития общества;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безопасного поведения при неблагоприятной экологической обстановке (загрязнении атмосферы).</w:t>
      </w:r>
      <w:r/>
    </w:p>
    <w:p>
      <w:pPr>
        <w:ind w:left="120" w:firstLine="0"/>
        <w:jc w:val="left"/>
        <w:spacing w:before="0" w:after="0" w:line="12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8 «Основы медицинских знаний. Оказание первой помощи»: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смысл понятий «здоровье» и «здоровый образ жизни», их содержание и значение для человека;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факторы, влияющие на здоровье человека, опасность вредных привычек;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элементы здорового образа жизни, ответственность за сохранение здоровья;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понятие «инфекционные заболевания», причины их возникновения;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механизм распространения инфекционных заболеваний, меры их профилактики и защиты от них;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при возникновении чрезвычайных ситуаций биолого-социального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понятие «неинфекционные заболевания» и их классификация, факторы риска неинфекционных заболеваний;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меры профилактики неинфекционных заболеваний и защиты от них;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диспансеризация и её задачи;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понятия «психическое здоровье» и «психологическое благополучие»;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стресс и его влияние на человека, меры профилактики стресса, способы саморегуляции эмоциональных состояний;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понятие «первая помощь» и обязанность по её оказанию, универсальный алгоритм оказания первой помощи;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назначение и состав аптечки первой помощи;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при оказании первой помощи в различных ситуациях, приёмы психологической поддержки пострадавшего.</w:t>
      </w:r>
      <w:r/>
    </w:p>
    <w:p>
      <w:pPr>
        <w:ind w:left="120" w:firstLine="0"/>
        <w:jc w:val="left"/>
        <w:spacing w:before="0" w:after="0" w:line="12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9 «Безопасность в социуме»: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общение и его значение для человека, способы эффективного общения;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понятие «конфликт» и стадии его развития, факторы и причины развития конфликта;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поведения для снижения риска конфликта и порядок действий при его опасных проявлениях;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 разрешения конфликта с помощью третьей стороны (медиатора);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опасные формы проявления конфликта: агрессия, домашнее насилие и буллинг;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манипуляции в ходе межличностного общения, приёмы распознавания манипуляций и способы противостояния им;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приёмы ра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современные молодёжные увлечения и опасности, связанные с ними, правила безопасного поведения;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безопасной коммуникации с незнакомыми людьми.</w:t>
      </w:r>
      <w:r/>
    </w:p>
    <w:p>
      <w:pPr>
        <w:ind w:left="120" w:firstLine="0"/>
        <w:jc w:val="left"/>
        <w:spacing w:before="0" w:after="0" w:line="12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10 «Безопасность в информационном пространстве»: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понятие «цифровая среда», её характеристики и примеры информационных и компьютерных угроз, положительные возможности цифровой среды;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риски и угрозы при использовании Интернета;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общие принципы безопасного поведения, необходимые для предупреждения возникновения опасных ситуаций в личном цифровом пространстве;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опасные явления цифровой среды: вредоносные программы и приложения и их разновидности;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кибергигиены, необходимые для предупреждения возникновения опасных ситуаций в цифровой среде;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виды опасного и запрещённого контента в Интернете и его признаки, приёмы распознавания опасностей при использовании Интернета;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противоправные действия в Интернете;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цифрового поведения, необходимого для снижения рисков и угроз при использовании Интернета (кибербуллинга, вербовки в различные организации и группы);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11 «Основы противодействия экстремизму и терроризму»: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понятия «экстремизм» и «терроризм», их содержание, причины, возможные варианты проявления и последствия;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цели и формы проявления террористических актов, их последствия, уровни террористической опасности;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основы общественно-государственной системы противодействия экстремизму и терроризму, контртеррористическая операция и её цели;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признаки вовлечения в террористическую деятельность, правила антитеррористического поведения;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признаки угроз и подготовки различных форм терактов, порядок действий при их обнаружении;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r/>
    </w:p>
    <w:p>
      <w:pPr>
        <w:ind w:left="0" w:firstLine="0"/>
        <w:jc w:val="left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highlight w:val="none"/>
        </w:rPr>
      </w:r>
    </w:p>
    <w:p>
      <w:pPr>
        <w:ind w:left="0" w:firstLine="0"/>
        <w:jc w:val="left"/>
        <w:spacing w:before="0" w:after="0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highlight w:val="none"/>
        </w:rPr>
      </w:r>
    </w:p>
    <w:p>
      <w:pPr>
        <w:ind w:left="0" w:firstLine="0"/>
        <w:jc w:val="left"/>
        <w:spacing w:before="0" w:after="0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/>
      <w:bookmarkStart w:id="4" w:name="block-37253776"/>
      <w:r/>
      <w:bookmarkEnd w:id="3"/>
      <w:r>
        <w:rPr>
          <w:rFonts w:ascii="Times New Roman" w:hAnsi="Times New Roman"/>
          <w:b/>
          <w:i w:val="0"/>
          <w:color w:val="000000"/>
          <w:sz w:val="24"/>
        </w:rPr>
        <w:t xml:space="preserve">ПЛАНИРУЕМЫЕ ОБРАЗОВАТЕЛЬНЫЕ РЕЗУЛЬТАТЫ</w:t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ЛИЧНОСТНЫЕ РЕЗУЛЬТАТЫ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Личностные результаты достигаются в еди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Личностные результаты изучения ОБЗР включают: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1) патриотическое воспитание: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формирование чувства гордости за свою Родину, ответственного отношения к выполнению конституционного долга – защите Отечества;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2) гражданское воспитание: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активное участие в жизни семьи, организации, местного сообщества, родного края, страны;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неприятие любых форм экстремизма, дискриминации;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представление о способах противодействия коррупции;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готовность к участию в гуманитарной деятельности (волонтёрство, помощь людям, нуждающимся в ней);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понимание и приз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знание и понимание роли государства в противодействии основным вызовам современности: терроризму, экстремизму, незаконному р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3) духовно-нравственное воспитание: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ориентация на моральные ценности и нормы в ситуациях нравственного выбора;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формирование личности безопасного типа, осознанного и ответственного отношения к личной безопасности и безопасности других людей;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4) эстетическое воспитание: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формирование гармоничной личности, развитие способности воспринимать, ценить и создавать прекрасное в повседневной жизни;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понимание взаимозависимости счастливого юношества и безопасного личного поведения в повседневной жизни;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5) ценности научного познания: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овладение основными навыками исследовательской деятельности, установка на 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осмысление опыта, наблюдений, поступков и стремление совершенствовать пути достижения индивидуального и коллективного благополучия;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формирование современной научной картины мира, понимание причин, механизмов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6) физическое воспитание, формирование культуры здоровья и эмоционального благополучия: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осознание ценности жизни;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соблюдение правил безопасности, в том числе навыков безопасного поведения в Интернет–среде;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умение принимать себя и других людей, не осуждая;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умение осознавать эмоциональное состояние своё и других людей, уметь управлять собственным эмоциональным состоянием;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сформированность навыка рефлексии, признание своего права на ошибку и такого же права другого человека;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7) трудовое воспитание: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ус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готовность адаптироваться в профессиональной среде;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уважение к труду и результатам трудовой деятельности;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установка на овлад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8) экологическое воспитание: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готовность к участию в практической деятельности экологической направленности;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 w:val="0"/>
          <w:color w:val="333333"/>
          <w:sz w:val="24"/>
          <w:highlight w:val="none"/>
        </w:rPr>
      </w:r>
      <w:r>
        <w:rPr>
          <w:rFonts w:ascii="Times New Roman" w:hAnsi="Times New Roman"/>
          <w:b/>
          <w:i w:val="0"/>
          <w:color w:val="333333"/>
          <w:sz w:val="24"/>
          <w:highlight w:val="none"/>
        </w:rPr>
      </w:r>
    </w:p>
    <w:p>
      <w:pPr>
        <w:ind w:left="120" w:firstLine="0"/>
        <w:jc w:val="both"/>
        <w:spacing w:before="0" w:after="0"/>
        <w:rPr>
          <w:rFonts w:ascii="Times New Roman" w:hAnsi="Times New Roman"/>
          <w:b/>
          <w:bCs w:val="0"/>
          <w:i w:val="0"/>
          <w:color w:val="333333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МЕТАПРЕДМЕТНЫЕ РЕЗУЛЬТАТЫ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 резуль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Познавательные универсальные учебные действия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Базовые логические действия: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выявлять и характеризовать существенные признаки объектов (явлений);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предлагать критерии для выявления закономерностей и противоречий;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выявлять дефицит информации, данных, необходимых для решения поставленной задачи;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Базовые исследовательские действия: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Работа с информацией: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эффективно запоминать и систематизировать информацию;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овладение системой универсальных познавательных действий обеспечивает сформированность когнитивных навыков обучающихся.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Коммуникативные универсальные учебные действия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Общение: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Регулятивные универсальные учебные действия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Самоорганизация: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выявлять проблемные вопросы, требующие решения в жизненных и учебных ситуациях;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Самоконтроль, эмоциональный интеллект: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оценивать соответствие результата цели и условиям;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управлять собственными эмоциями и не поддаваться эмоциям других людей, выявлять и анализировать их причины;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ставить себя на место другого человека, понимать мотивы и намерения другого человека, регулировать способ выражения эмоций;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осознанно относиться к другому человеку, его мнению, признавать право на ошибку свою и чужую;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быть открытым себе и другим людям, осознавать невозможность контроля всего вокруг.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Совместная деятельность: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понимать и использовать преимущества командной и индивидуальной работы при решении конкретной учебной задачи;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 сферу ответственности и проявлять готовность к предоставлению отчёта перед группой.</w:t>
      </w:r>
      <w:r/>
    </w:p>
    <w:p>
      <w:pPr>
        <w:ind w:left="0" w:firstLine="60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ПРЕДМЕТНЫЕ РЕЗУЛЬТАТЫ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Приобретаемый опыт проявляется в понимании с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 и государства, военной подготовки,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Предметные результаты по ОБЗР должны обеспечивать:</w:t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сформированность представлений о значении безопасного и устойчивого развития для государства, обществ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освоение знаний о мероприятиях по защите населения при чрезвычайных ситуациях природного, техногенного и биолого-социального характера, возни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сформированность представлений о порядке их применения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;</w:t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сформированность чувства гордости за свою Родину, ответственного отношения к выполнению конституционного д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сформированность представлений о назначении, боевых свойствах и общем устройстве стрелкового оружия;</w:t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;</w:t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сформированность представлений о культуре безопасности жизнедеятельности, понятиях «опасность», «безопасность»,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;</w:t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;</w:t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сформированность представлений о порядке действий при возникновении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;</w:t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астей тела, ожогах, отморожениях,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;</w:t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сформированность представлений о правилах безопасного поведения в социуме, овладение знаниями об опасных проявлениях конфликтов, манипулятивном поведении, умения распознавать опасные проявления и формирование готовности им противодействовать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;</w:t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сформированность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;</w:t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освоение знаний об основах общественно-государственной системы противодействия экстремизму и т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ерроризму; сформированность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Достижение результатов освоения программы ОБЗР обеспечивается посредством достижения предметных результатов освоения модулей ОБЗР.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8 КЛАСС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Предметные результаты по модулю № 1 «Безопасное и устойчивое развитие личности, общества, государства»: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объяснять значение Конституции Российской Федерации;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содержание статей 2, 4, 20, 41, 42, 58, 59 Конституции Российской Федерации, пояснять их значение для личности и общества;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объяснять значение Стратегии национальной безопасности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 Российской Федерации, утвержденной Указом Президента Российской Федерации 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от 2 июля 2021 г. № 400;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понятия «национальные интересы» и «угрозы национальной безопасности», приводить примеры;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классификацию чрезвычайных ситуаций по масштабам и источникам возникновения, приводить примеры;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способы информирования и оповещения населения о чрезвычайных ситуациях;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объяснять порядок действий населения при объявлении эвакуации;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современное состояние Вооружённых Сил Российской Федерации;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приводить примеры применения Вооружённых Сил Российской Федерациив борьбе с неонацизмом и международным терроризмом;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понятия «воинская обязанность», «военная служба»;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содержание подготовки к службе в армии.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Предметные результаты по модулю № 2 «Военная подготовка. Основы военных знаний»: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об истории зарождения и развития Вооруженных Сил Российской Федерации;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владеть информацией о направлениях подготовки к военной службе;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понимать необходимость подготовки к военной службе по основным направлениям;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осознавать значимость каждого направления подготовки к военной службе в решении комплексных задач;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составе, предназначении видов и родов Вооруженных Сил Российской Федерации;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понимать функции и задачи Вооруженных Сил Российской Федерации на современном этапе;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понимать значимость военной присяги для формирования образа российского военнослужащего – защитника Отечества;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об основных образцах вооружения и военной техники;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классификации видов вооружения и военной техники;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об основных тактико-технических характеристиках вооружения и военной техники;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об организационной структуре отделения и задачах личного состава в бою;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современных элементах экипировки и бронезащиты военнослужащего;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алгоритм надевания экипировки и средств бронезащиты;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вооружении отделения и тактико-технических характеристиках стрелкового оружия;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основные характеристики стрелкового оружия и ручных гранат;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историю создания уставов и этапов становления современных общевоинских уставов Вооруженных Сил Российской Федерации;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структуру современных общевоинских уставов и понимать их значение для повседневной жизнедеятельности войск;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понимать принцип единоначалия, принятый в Вооруженных Силах Российской Федерации;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порядке подчиненности и взаимоотношениях военнослужащих;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понимать порядок отдачи приказа (приказания) и их выполнения;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различать воинские звания и образцы военной формы одежды;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воинской дисциплине, ее сущности и значении;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понимать принципы достижения воинской дисциплины;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уметь оценивать риски нарушения воинской дисциплины;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основные положения Строевого устава;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обязанности военнослужащего перед построением и в строю;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строевые приёмы на месте без оружия;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выполнять строевые приёмы на месте без оружия.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Предметные результаты по модулю № 3 «</w:t>
      </w:r>
      <w:r>
        <w:rPr>
          <w:rFonts w:ascii="Times New Roman" w:hAnsi="Times New Roman"/>
          <w:b/>
          <w:i w:val="0"/>
          <w:color w:val="333333"/>
          <w:sz w:val="24"/>
        </w:rPr>
        <w:t xml:space="preserve">Культура безопасности жизнедеятельности в современном обществе</w:t>
      </w:r>
      <w:r>
        <w:rPr>
          <w:rFonts w:ascii="Times New Roman" w:hAnsi="Times New Roman"/>
          <w:b/>
          <w:i w:val="0"/>
          <w:color w:val="333333"/>
          <w:sz w:val="24"/>
        </w:rPr>
        <w:t xml:space="preserve">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значение безопасности жизнедеятельности для человека;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смысл понятий «опасность», «безопасность», «риск», «культура безопасности жизнедеятельности»;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классифицировать и характеризовать источники опасности;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и обосновывать общие принципы безопасного поведения; моделировать реальные ситуации и решать ситуационные задачи;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объяснять сходство и различия опасной и чрезвычайной ситуаций;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объяснять механизм перерастания повседневной ситуации в чрезвычайную ситуацию;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приводить примеры различных угроз безопасности и характеризовать их;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и обосновывать правила поведения в опасных и чрезвычайных ситуациях.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Предметные результаты по модулю № 4 «Безопасность в быту»: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объяснять особенности жизнеобеспечения жилища;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классифицировать основные источники опасности в быту;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объяснять права потребителя, выработать навыки безопасного выбора продуктов питания;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бытовые отравления и причины их возникновения;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признаки отравления, иметь навыки профилактики пищевых отравлений;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и приёмы оказания первой помощи, иметь навыки безопасных действий при отравлениях, промывании желудка;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бытовые травмы и объяснять правила их предупреждения;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безопасного обращения с инструментами;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меры предосторожности от укусов различных животных;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владеть правилами комплектования и хранения домашней аптечки;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владеть правилами безопасного поведения и иметь навыки безопасных действий при обращении с газовыми и электрическими приборами;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владеть правилами безопасного поведения и иметь навыки безопасных действий при опасных ситуациях в подъезде и лифте;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владеть правилами и иметь навыки приёмов оказания первой помощи при отравлении газом и электротравме;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пожар, его факторы и стадии развития;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объяснять условия и причины возникновения пожаров, характеризовать их возможные последствия;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безопасных действий при пожаре дома, на балконе, в подъезде, в лифте;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правильного использования первичных средств пожаротушения, оказания первой помощи;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права, обязанности и иметь представление об ответственности граждан в области пожарной безопасности;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порядок и иметь навыки вызова экстренных служб; знать порядок взаимодействия с экстренным службами;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об ответственности за ложные сообщения;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меры по предотвращению проникновения злоумышленников в дом;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ситуации криминогенного характера;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поведения с малознакомыми людьми;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поведения и иметь навыки безопасных действий при попытке проникновения в дом посторонних;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классифицировать аварийные ситуации на коммунальных системах жизнеобеспечения;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безопасных действий при авариях на коммунальных системах жизнеобеспечения.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Предметные результаты по модулю № 5 «Безопасность на транспорте»: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дорожного движения и объяснять их значение;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перечислять и характеризовать участников дорожного движения и элементы дороги;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условия обеспечения безопасности участников дорожного движения;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дорожного движения для пешеходов;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классифицировать и характеризовать дорожные знаки для пешеходов;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«дорожные ловушки» и объяснять правила их предупреждения;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безопасного перехода дороги;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применения световозвращающих элементов;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 правила дорожного движения для пассажиров;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обязанности пассажиров маршрутных транспортных средств;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применения ремня безопасности и детских удерживающих устройств;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безопасных действий пассажиров при опасных и чрезвычайных ситуациях в маршрутных транспортных средствах;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поведения пассажира мотоцикла;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 правила дорожного движения для водителя велосипеда, мопеда, лиц, использующих средства индивидуальной мобильности;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 дорожные знаки для водителя велосипеда, сигналы велосипедиста;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подготовки и выработать навыки безопасного использования велосипеда;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требования правил дорожного движения к водителю мотоцикла;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классифицировать дорожно-транспортные происшествия и характеризовать причины их возникновения;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безопасных действий очевидца дорожно-транспортного происшествия;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порядок действий при пожаре на транспорте;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 особенности и опасности на различных видах транспорта (внеуличного, железнодорожного, водного, воздушного);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обязанности пассажиров отдельных видов транспорта;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безопасного поведения пассажиров при различных происшествиях на отдельных видах транспорта;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и иметь навыки оказания первой помощи при различных травмах в результате чрезвычайных ситуаций на транспорте;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 способы извлечения пострадавшего из транспорта.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Предметные результаты по модулю № 6 «Безопасность в общественных местах»: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классифицировать общественные места;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потенциальные источники опасности в общественных местах;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вызова экстренных служб и порядок взаимодействия с ними;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уметь планировать действия в случае возникновения опасной или чрезвычайной ситуации;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риски массовых мероприятий и объяснять правила подготовки к посещению массовых мероприятий;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безопасного поведения при беспорядках в местах массового пребывания людей;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безопасных действий при попадании в толпу и давку;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безопасных действий при обнаружении угрозы возникновения пожара;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и иметь навыки безопасных действий при эвакуации из общественных мест и зданий;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навыки безопасных действий при обрушениях зданий и сооружений;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опасности криминогенного и антиобщественного характера в общественных местах;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действий при взаимодействии с правоохранительными органами.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9 КЛАСС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Предметные результаты по модулю № 7 «Безопасность в природной среде»: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классифицировать и характеризовать чрезвычайные ситуации природного характера;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опасности в природной среде: дикие животные, змеи, насекомые и паукообразные, ядовитые грибы и растения;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безопасных действиях при встрече с дикими животными, змеями, насекомыми и паукообразными;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поведения для снижения риска отравления ядовитыми грибами и растениями;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автономные условия, раскрывать их опасности и порядок подготовки к ним;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классифицировать и характеризовать природные пожары и их опасности;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факторы и причины возникновения пожаров;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представления о безопасных действиях при нахождении в зоне природного пожара;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правилах безопасного поведения в горах;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снежные лавины, камнепады, сели, оползни, их внешние признаки и опасности;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общие правила безопасного поведения на водоёмах;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купания, понимать различия между оборудованными и необорудованными пляжами;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само- и взаимопомощи терпящим бедствие на воде;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безопасных действиях при обнаружении тонущего человека летом и человека в полынье;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поведения при нахождении на плавсредствах и на льду;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наводнения, их внешние признаки и опасности;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безопасных действиях при наводнении;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цунами, их внешние признаки и опасности;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безопасных действиях при нахождении в зоне цунами;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ураганы, смерчи, их внешние признаки и опасности;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безопасных действиях при ураганах и смерчах;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грозы, их внешние признаки и опасности;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безопасных действий при попадании в грозу;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землетрясения и извержения вулканов и их опасности;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безопасных действиях при землетрясении, в том числе при попадании под завал;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безопасных действиях при нахождении в зоне извержения вулкана;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смысл понятий «экология» и «экологическая культура»;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объяснять значение экологии для устойчивого развития общества;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правила безопасного поведения при неблагоприятной экологической обстановке (загрязнении атмосферы).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Предметные результаты по модулю № 8 «</w:t>
      </w:r>
      <w:r>
        <w:rPr>
          <w:rFonts w:ascii="Times New Roman" w:hAnsi="Times New Roman"/>
          <w:b/>
          <w:i w:val="0"/>
          <w:color w:val="333333"/>
          <w:sz w:val="24"/>
        </w:rPr>
        <w:t xml:space="preserve">Основы медицинских знаний. Оказание первой помощи</w:t>
      </w:r>
      <w:r>
        <w:rPr>
          <w:rFonts w:ascii="Times New Roman" w:hAnsi="Times New Roman"/>
          <w:b/>
          <w:i w:val="0"/>
          <w:color w:val="333333"/>
          <w:sz w:val="24"/>
        </w:rPr>
        <w:t xml:space="preserve">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смысл понятий «здоровье» и «здоровый образ жизни» и их содержание, объяснять значение здоровья для человека;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факторы, влияющие на здоровье человека;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содержание элементов здорового образа жизни, объяснять пагубность вредных привычек;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обосновывать личную ответственность за сохранение здоровья;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понятие «инфекционные заболевания», объяснять причины их возникновения;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механизм распространения инфекционных заболеваний, выработать навыки соблюдения мер их профилактики и защиты от них;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понятие «неинфекционные заболевания» и давать их классификацию;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факторы риска неинфекционных заболеваний;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соблюдения мер профилактики неинфекционных заболеваний и защиты от них;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назначение диспансеризации и раскрывать её задачи;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понятия «психическое здоровье» и «психическое благополучие»;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объяснять понятие «стресс» и его влияние на человека;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соблюдения мер профилактики стресса, раскрывать способы саморегуляции эмоциональных состояний;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понятие «первая помощь» и её содержание;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состояния, требующие оказания первой помощи;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универсальный алгоритм оказания первой помощи; знать назначение и состав аптечки первой помощи;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действий при оказании первой помощи в различных ситуациях;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приёмы психологической поддержки пострадавшего.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Предметные результаты по модулю № 9 «Безопасность в социуме»: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общение и объяснять его значение для человека;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признаки и анализировать способы эффективного общения;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приёмы и иметь навыки соблюдения правил безопасной межличностной коммуникации и комфортного взаимодействия в группе;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признаки конструктивного и деструктивного общения;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понятие «конфликт» и характеризовать стадии его развития, факторы и причины развития;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ситуациях возникновения межличностных и групповых конфликтов;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безопасные и эффективные способы избегания и разрешения конфликтных ситуаций;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безопасного поведения для снижения риска конфликта и безопасных действий при его опасных проявлениях;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способ разрешения конфликта с помощью третьей стороны (медиатора);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об опасных формах проявления конфликта: агрессия, домашнее насилие и буллинг;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манипуляции в ходе межличностного общения;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приёмы распознавания манипуляций и знать способы противостояния ей;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приёмы распозна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современные молодёжные увлечения и опасности, связанные с ними, знать правила безопасного поведения;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безопасного поведения при коммуникации с незнакомыми людьми.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П</w:t>
      </w:r>
      <w:r>
        <w:rPr>
          <w:rFonts w:ascii="Times New Roman" w:hAnsi="Times New Roman"/>
          <w:b/>
          <w:i w:val="0"/>
          <w:color w:val="333333"/>
          <w:sz w:val="24"/>
        </w:rPr>
        <w:t xml:space="preserve">редметные результаты по модулю № 10 «Безопасность в информационном пространстве»: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понятие «цифровая среда», её характеристики и приводить примеры информационных и компьютерных угроз;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объяснять положительные возможности цифровой среды;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риски и угрозы при использовании Интернета;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опасные явления цифровой среды;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классифицировать и оценивать риски вредоносных программ и приложений, их разновидностей;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соблюдения правил кибергигиены для предупреждения возникновения опасных ситуаций в цифровой среде;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основные виды опасного и запрещённого контента в Интернете и характеризовать его признаки;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приёмы распознавания опасностей при использовании Интернета;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противоправные действия в Интернете;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деструктивные течения в Интернете, их признаки и опасности;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333333"/>
          <w:sz w:val="24"/>
        </w:rPr>
        <w:t xml:space="preserve">Предметные результаты по модулю № 11 «</w:t>
      </w:r>
      <w:r>
        <w:rPr>
          <w:rFonts w:ascii="Times New Roman" w:hAnsi="Times New Roman"/>
          <w:b/>
          <w:i w:val="0"/>
          <w:color w:val="333333"/>
          <w:sz w:val="24"/>
        </w:rPr>
        <w:t xml:space="preserve">Основы противодействия экстремизму и терроризму</w:t>
      </w:r>
      <w:r>
        <w:rPr>
          <w:rFonts w:ascii="Times New Roman" w:hAnsi="Times New Roman"/>
          <w:b/>
          <w:i w:val="0"/>
          <w:color w:val="333333"/>
          <w:sz w:val="24"/>
        </w:rPr>
        <w:t xml:space="preserve">»: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цели и формы проявления террористических актов, характеризовать их последствия;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раскрывать основы общественно-государственной системы, роль личности в противодействии экстремизму и терроризму;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знать уровни террористической опасности и цели контртеррористической операции;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характеризовать признаки вовлечения в террористическую деятельность;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навыки соблюдения правил антитеррористического поведения 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и безопасных действий при обнаружении признаков вербовки;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/>
      <w:bookmarkStart w:id="5" w:name="block-37253772"/>
      <w:r/>
      <w:bookmarkEnd w:id="4"/>
      <w:r>
        <w:rPr>
          <w:rFonts w:ascii="Times New Roman" w:hAnsi="Times New Roman"/>
          <w:b/>
          <w:i w:val="0"/>
          <w:color w:val="000000"/>
          <w:sz w:val="24"/>
        </w:rPr>
        <w:t xml:space="preserve"> ТЕМАТИЧЕСКОЕ ПЛАНИРОВАНИЕ </w:t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 8 КЛАСС </w:t>
      </w:r>
      <w:r/>
    </w:p>
    <w:tbl>
      <w:tblPr>
        <w:tblStyle w:val="652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6009"/>
        <w:gridCol w:w="966"/>
        <w:gridCol w:w="1687"/>
        <w:gridCol w:w="1449"/>
        <w:gridCol w:w="3785"/>
      </w:tblGrid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6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</w:t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009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102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785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  <w:r>
              <w:rPr>
                <w:rFonts w:ascii="Times New Roman" w:hAnsi="Times New Roman"/>
                <w:sz w:val="24"/>
              </w:rPr>
            </w:r>
            <w:r/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00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  <w:r>
              <w:rPr>
                <w:rFonts w:ascii="Times New Roman" w:hAnsi="Times New Roman"/>
                <w:sz w:val="24"/>
              </w:rPr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44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  <w:r>
              <w:rPr>
                <w:rFonts w:ascii="Times New Roman" w:hAnsi="Times New Roman"/>
                <w:sz w:val="24"/>
              </w:rPr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78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00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"Безопасное и устойчивое развитие личности, общества, государства"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44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"https://m.edsoo.ru/7f419506"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https://m.edsoo.ru/7f419506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00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"Военная подготовка. Основы военных знаний"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44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"https://m.edsoo.ru/7f419506"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https://m.edsoo.ru/7f419506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00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"Культура безопасности жизнедеятельности в современном обществе"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44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"https://m.edsoo.ru/7f419506"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https://m.edsoo.ru/7f419506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00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в быту"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44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"https://m.edsoo.ru/7f419506"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https://m.edsoo.ru/7f419506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00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на транспорте"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44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"https://m.edsoo.ru/7f419506"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https://m.edsoo.ru/7f419506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00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в общественных местах"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44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"https://m.edsoo.ru/7f419506"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https://m.edsoo.ru/7f419506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465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44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 9 КЛАСС </w:t>
      </w:r>
      <w:r/>
    </w:p>
    <w:tbl>
      <w:tblPr>
        <w:tblStyle w:val="652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5773"/>
        <w:gridCol w:w="999"/>
        <w:gridCol w:w="1726"/>
        <w:gridCol w:w="1811"/>
        <w:gridCol w:w="3391"/>
      </w:tblGrid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76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773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391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77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39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773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в природной среде"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39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"https://m.edsoo.ru/7f41b590"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https://m.edsoo.ru/7f41b590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773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"Основы медицинских знаний. Оказание первой помощи"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39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"https://m.edsoo.ru/7f41b590"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https://m.edsoo.ru/7f41b590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773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в социуме"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39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"https://m.edsoo.ru/7f41b590"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https://m.edsoo.ru/7f41b590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773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в информационном пространстве"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39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"https://m.edsoo.ru/7f41b590"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https://m.edsoo.ru/7f41b590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773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"Основы противодействия экстремизму и терроризму"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39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"https://m.edsoo.ru/7f41b590"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https://m.edsoo.ru/7f41b590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624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391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/>
      <w:bookmarkStart w:id="7" w:name="block-37253778"/>
      <w:r/>
      <w:bookmarkEnd w:id="6"/>
      <w:r>
        <w:rPr>
          <w:rFonts w:ascii="Times New Roman" w:hAnsi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</w:t>
      </w:r>
      <w:r/>
    </w:p>
    <w:p>
      <w:pPr>
        <w:ind w:left="120" w:firstLine="0"/>
        <w:jc w:val="left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ОБЯЗАТЕЛЬНЫЕ УЧЕБНЫЕ МАТЕРИАЛЫ ДЛЯ УЧЕНИКА</w:t>
      </w:r>
      <w:r/>
    </w:p>
    <w:p>
      <w:pPr>
        <w:ind w:left="120" w:firstLine="0"/>
        <w:jc w:val="left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МЕТОДИЧЕСКИЕ МАТЕРИАЛЫ ДЛЯ УЧИТЕЛЯ</w:t>
      </w:r>
      <w:r/>
    </w:p>
    <w:p>
      <w:pPr>
        <w:ind w:left="120" w:firstLine="0"/>
        <w:jc w:val="both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Методические рекомендации для учителей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https://uchitel.club/fgos/fgos-obzh. </w:t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ЦИФРОВЫЕ ОБРАЗОВАТЕЛЬНЫЕ РЕСУРСЫ И РЕСУРСЫ СЕТИ ИНТЕРНЕТ</w:t>
      </w:r>
      <w:r/>
    </w:p>
    <w:p>
      <w:r/>
      <w:bookmarkEnd w:id="7"/>
      <w:r/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50"/>
    <w:link w:val="62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50"/>
    <w:link w:val="648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50"/>
    <w:link w:val="61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50"/>
    <w:link w:val="646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50"/>
    <w:link w:val="622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2"/>
    <w:next w:val="60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2"/>
    <w:next w:val="60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2"/>
    <w:next w:val="60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2"/>
    <w:next w:val="60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50"/>
    <w:link w:val="644"/>
    <w:uiPriority w:val="10"/>
    <w:rPr>
      <w:sz w:val="48"/>
      <w:szCs w:val="48"/>
    </w:rPr>
  </w:style>
  <w:style w:type="character" w:styleId="37">
    <w:name w:val="Subtitle Char"/>
    <w:basedOn w:val="650"/>
    <w:link w:val="642"/>
    <w:uiPriority w:val="11"/>
    <w:rPr>
      <w:sz w:val="24"/>
      <w:szCs w:val="24"/>
    </w:rPr>
  </w:style>
  <w:style w:type="paragraph" w:styleId="38">
    <w:name w:val="Quote"/>
    <w:basedOn w:val="602"/>
    <w:next w:val="60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2"/>
    <w:next w:val="60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0"/>
    <w:link w:val="620"/>
    <w:uiPriority w:val="99"/>
  </w:style>
  <w:style w:type="paragraph" w:styleId="44">
    <w:name w:val="Footer"/>
    <w:basedOn w:val="60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0"/>
    <w:link w:val="44"/>
    <w:uiPriority w:val="99"/>
  </w:style>
  <w:style w:type="character" w:styleId="47">
    <w:name w:val="Caption Char"/>
    <w:basedOn w:val="640"/>
    <w:link w:val="44"/>
    <w:uiPriority w:val="99"/>
  </w:style>
  <w:style w:type="table" w:styleId="49">
    <w:name w:val="Table Grid Light"/>
    <w:basedOn w:val="6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0"/>
    <w:uiPriority w:val="99"/>
    <w:unhideWhenUsed/>
    <w:rPr>
      <w:vertAlign w:val="superscript"/>
    </w:rPr>
  </w:style>
  <w:style w:type="paragraph" w:styleId="178">
    <w:name w:val="endnote text"/>
    <w:basedOn w:val="60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0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02"/>
    <w:next w:val="602"/>
    <w:uiPriority w:val="99"/>
    <w:unhideWhenUsed/>
    <w:pPr>
      <w:spacing w:after="0" w:afterAutospacing="0"/>
    </w:pPr>
  </w:style>
  <w:style w:type="paragraph" w:styleId="601" w:default="1">
    <w:name w:val="Normal"/>
    <w:link w:val="602"/>
    <w:uiPriority w:val="0"/>
    <w:qFormat/>
  </w:style>
  <w:style w:type="character" w:styleId="602" w:default="1">
    <w:name w:val="Normal"/>
    <w:link w:val="601"/>
  </w:style>
  <w:style w:type="paragraph" w:styleId="603">
    <w:name w:val="toc 2"/>
    <w:next w:val="601"/>
    <w:link w:val="604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604">
    <w:name w:val="toc 2"/>
    <w:link w:val="603"/>
    <w:rPr>
      <w:rFonts w:ascii="XO Thames" w:hAnsi="XO Thames"/>
      <w:sz w:val="28"/>
    </w:rPr>
  </w:style>
  <w:style w:type="paragraph" w:styleId="605">
    <w:name w:val="toc 4"/>
    <w:next w:val="601"/>
    <w:link w:val="606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606">
    <w:name w:val="toc 4"/>
    <w:link w:val="605"/>
    <w:rPr>
      <w:rFonts w:ascii="XO Thames" w:hAnsi="XO Thames"/>
      <w:sz w:val="28"/>
    </w:rPr>
  </w:style>
  <w:style w:type="paragraph" w:styleId="607">
    <w:name w:val="toc 6"/>
    <w:next w:val="601"/>
    <w:link w:val="608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608">
    <w:name w:val="toc 6"/>
    <w:link w:val="607"/>
    <w:rPr>
      <w:rFonts w:ascii="XO Thames" w:hAnsi="XO Thames"/>
      <w:sz w:val="28"/>
    </w:rPr>
  </w:style>
  <w:style w:type="paragraph" w:styleId="609">
    <w:name w:val="toc 7"/>
    <w:next w:val="601"/>
    <w:link w:val="610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610">
    <w:name w:val="toc 7"/>
    <w:link w:val="609"/>
    <w:rPr>
      <w:rFonts w:ascii="XO Thames" w:hAnsi="XO Thames"/>
      <w:sz w:val="28"/>
    </w:rPr>
  </w:style>
  <w:style w:type="paragraph" w:styleId="611">
    <w:name w:val="Emphasis"/>
    <w:basedOn w:val="649"/>
    <w:link w:val="612"/>
    <w:rPr>
      <w:i/>
    </w:rPr>
  </w:style>
  <w:style w:type="character" w:styleId="612">
    <w:name w:val="Emphasis"/>
    <w:basedOn w:val="650"/>
    <w:link w:val="611"/>
    <w:rPr>
      <w:i/>
    </w:rPr>
  </w:style>
  <w:style w:type="paragraph" w:styleId="613">
    <w:name w:val="Heading 3"/>
    <w:basedOn w:val="601"/>
    <w:next w:val="601"/>
    <w:link w:val="614"/>
    <w:uiPriority w:val="9"/>
    <w:qFormat/>
    <w:pPr>
      <w:keepLines/>
      <w:keepNext/>
      <w:spacing w:before="200"/>
      <w:outlineLvl w:val="2"/>
    </w:pPr>
    <w:rPr>
      <w:rFonts w:asciiTheme="majorAscii" w:hAnsiTheme="majorHAnsi"/>
      <w:b/>
      <w:color w:val="4f81bd" w:themeColor="accent1"/>
    </w:rPr>
  </w:style>
  <w:style w:type="character" w:styleId="614">
    <w:name w:val="Heading 3"/>
    <w:basedOn w:val="602"/>
    <w:link w:val="613"/>
    <w:rPr>
      <w:rFonts w:asciiTheme="majorAscii" w:hAnsiTheme="majorHAnsi"/>
      <w:b/>
      <w:color w:val="4f81bd" w:themeColor="accent1"/>
    </w:rPr>
  </w:style>
  <w:style w:type="paragraph" w:styleId="615">
    <w:name w:val="Normal Indent"/>
    <w:basedOn w:val="601"/>
    <w:link w:val="616"/>
    <w:pPr>
      <w:ind w:left="720" w:firstLine="0"/>
    </w:pPr>
  </w:style>
  <w:style w:type="character" w:styleId="616">
    <w:name w:val="Normal Indent"/>
    <w:basedOn w:val="602"/>
    <w:link w:val="615"/>
  </w:style>
  <w:style w:type="paragraph" w:styleId="617">
    <w:name w:val="toc 3"/>
    <w:next w:val="601"/>
    <w:link w:val="618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618">
    <w:name w:val="toc 3"/>
    <w:link w:val="617"/>
    <w:rPr>
      <w:rFonts w:ascii="XO Thames" w:hAnsi="XO Thames"/>
      <w:sz w:val="28"/>
    </w:rPr>
  </w:style>
  <w:style w:type="paragraph" w:styleId="619">
    <w:name w:val="Header"/>
    <w:basedOn w:val="601"/>
    <w:link w:val="620"/>
    <w:pPr>
      <w:tabs>
        <w:tab w:val="center" w:pos="4680" w:leader="none"/>
        <w:tab w:val="right" w:pos="9360" w:leader="none"/>
      </w:tabs>
    </w:pPr>
  </w:style>
  <w:style w:type="character" w:styleId="620">
    <w:name w:val="Header"/>
    <w:basedOn w:val="602"/>
    <w:link w:val="619"/>
  </w:style>
  <w:style w:type="paragraph" w:styleId="621">
    <w:name w:val="Heading 5"/>
    <w:next w:val="601"/>
    <w:link w:val="622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622">
    <w:name w:val="Heading 5"/>
    <w:link w:val="621"/>
    <w:rPr>
      <w:rFonts w:ascii="XO Thames" w:hAnsi="XO Thames"/>
      <w:b/>
      <w:sz w:val="22"/>
    </w:rPr>
  </w:style>
  <w:style w:type="paragraph" w:styleId="623">
    <w:name w:val="Heading 1"/>
    <w:basedOn w:val="601"/>
    <w:next w:val="601"/>
    <w:link w:val="624"/>
    <w:uiPriority w:val="9"/>
    <w:qFormat/>
    <w:pPr>
      <w:keepLines/>
      <w:keepNext/>
      <w:spacing w:before="480"/>
      <w:outlineLvl w:val="0"/>
    </w:pPr>
    <w:rPr>
      <w:rFonts w:asciiTheme="majorAscii" w:hAnsiTheme="majorHAnsi"/>
      <w:b/>
      <w:color w:val="366091" w:themeColor="accent1" w:themeShade="BF"/>
      <w:sz w:val="28"/>
    </w:rPr>
  </w:style>
  <w:style w:type="character" w:styleId="624">
    <w:name w:val="Heading 1"/>
    <w:basedOn w:val="602"/>
    <w:link w:val="623"/>
    <w:rPr>
      <w:rFonts w:asciiTheme="majorAscii" w:hAnsiTheme="majorHAnsi"/>
      <w:b/>
      <w:color w:val="366091" w:themeColor="accent1" w:themeShade="BF"/>
      <w:sz w:val="28"/>
    </w:rPr>
  </w:style>
  <w:style w:type="paragraph" w:styleId="625">
    <w:name w:val="Hyperlink"/>
    <w:basedOn w:val="649"/>
    <w:link w:val="626"/>
    <w:rPr>
      <w:color w:val="0000ff" w:themeColor="hyperlink"/>
      <w:u w:val="single"/>
    </w:rPr>
  </w:style>
  <w:style w:type="character" w:styleId="626">
    <w:name w:val="Hyperlink"/>
    <w:basedOn w:val="650"/>
    <w:link w:val="625"/>
    <w:rPr>
      <w:color w:val="0000ff" w:themeColor="hyperlink"/>
      <w:u w:val="single"/>
    </w:rPr>
  </w:style>
  <w:style w:type="paragraph" w:styleId="627">
    <w:name w:val="Footnote"/>
    <w:link w:val="628"/>
    <w:pPr>
      <w:ind w:left="0" w:firstLine="851"/>
      <w:jc w:val="both"/>
    </w:pPr>
    <w:rPr>
      <w:rFonts w:ascii="XO Thames" w:hAnsi="XO Thames"/>
      <w:sz w:val="22"/>
    </w:rPr>
  </w:style>
  <w:style w:type="character" w:styleId="628">
    <w:name w:val="Footnote"/>
    <w:link w:val="627"/>
    <w:rPr>
      <w:rFonts w:ascii="XO Thames" w:hAnsi="XO Thames"/>
      <w:sz w:val="22"/>
    </w:rPr>
  </w:style>
  <w:style w:type="paragraph" w:styleId="629">
    <w:name w:val="toc 1"/>
    <w:next w:val="601"/>
    <w:link w:val="630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630">
    <w:name w:val="toc 1"/>
    <w:link w:val="629"/>
    <w:rPr>
      <w:rFonts w:ascii="XO Thames" w:hAnsi="XO Thames"/>
      <w:b/>
      <w:sz w:val="28"/>
    </w:rPr>
  </w:style>
  <w:style w:type="paragraph" w:styleId="631">
    <w:name w:val="Header and Footer"/>
    <w:link w:val="632"/>
    <w:pPr>
      <w:jc w:val="both"/>
      <w:spacing w:line="240" w:lineRule="auto"/>
    </w:pPr>
    <w:rPr>
      <w:rFonts w:ascii="XO Thames" w:hAnsi="XO Thames"/>
      <w:sz w:val="20"/>
    </w:rPr>
  </w:style>
  <w:style w:type="character" w:styleId="632">
    <w:name w:val="Header and Footer"/>
    <w:link w:val="631"/>
    <w:rPr>
      <w:rFonts w:ascii="XO Thames" w:hAnsi="XO Thames"/>
      <w:sz w:val="20"/>
    </w:rPr>
  </w:style>
  <w:style w:type="paragraph" w:styleId="633">
    <w:name w:val="toc 9"/>
    <w:next w:val="601"/>
    <w:link w:val="634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634">
    <w:name w:val="toc 9"/>
    <w:link w:val="633"/>
    <w:rPr>
      <w:rFonts w:ascii="XO Thames" w:hAnsi="XO Thames"/>
      <w:sz w:val="28"/>
    </w:rPr>
  </w:style>
  <w:style w:type="paragraph" w:styleId="635">
    <w:name w:val="toc 8"/>
    <w:next w:val="601"/>
    <w:link w:val="636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636">
    <w:name w:val="toc 8"/>
    <w:link w:val="635"/>
    <w:rPr>
      <w:rFonts w:ascii="XO Thames" w:hAnsi="XO Thames"/>
      <w:sz w:val="28"/>
    </w:rPr>
  </w:style>
  <w:style w:type="paragraph" w:styleId="637">
    <w:name w:val="toc 5"/>
    <w:next w:val="601"/>
    <w:link w:val="638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638">
    <w:name w:val="toc 5"/>
    <w:link w:val="637"/>
    <w:rPr>
      <w:rFonts w:ascii="XO Thames" w:hAnsi="XO Thames"/>
      <w:sz w:val="28"/>
    </w:rPr>
  </w:style>
  <w:style w:type="paragraph" w:styleId="639">
    <w:name w:val="Caption"/>
    <w:basedOn w:val="601"/>
    <w:next w:val="601"/>
    <w:link w:val="640"/>
    <w:pPr>
      <w:spacing w:line="240" w:lineRule="auto"/>
    </w:pPr>
    <w:rPr>
      <w:b/>
      <w:color w:val="4f81bd" w:themeColor="accent1"/>
      <w:sz w:val="18"/>
    </w:rPr>
  </w:style>
  <w:style w:type="character" w:styleId="640">
    <w:name w:val="Caption"/>
    <w:basedOn w:val="602"/>
    <w:link w:val="639"/>
    <w:rPr>
      <w:b/>
      <w:color w:val="4f81bd" w:themeColor="accent1"/>
      <w:sz w:val="18"/>
    </w:rPr>
  </w:style>
  <w:style w:type="paragraph" w:styleId="641">
    <w:name w:val="Subtitle"/>
    <w:basedOn w:val="601"/>
    <w:next w:val="601"/>
    <w:link w:val="642"/>
    <w:uiPriority w:val="11"/>
    <w:qFormat/>
    <w:pPr>
      <w:numPr>
        <w:ilvl w:val="1"/>
      </w:numPr>
      <w:ind w:left="86" w:firstLine="0"/>
    </w:pPr>
    <w:rPr>
      <w:rFonts w:asciiTheme="majorAscii" w:hAnsiTheme="majorHAnsi"/>
      <w:i/>
      <w:color w:val="4f81bd" w:themeColor="accent1"/>
      <w:spacing w:val="15"/>
      <w:sz w:val="24"/>
    </w:rPr>
  </w:style>
  <w:style w:type="character" w:styleId="642">
    <w:name w:val="Subtitle"/>
    <w:basedOn w:val="602"/>
    <w:link w:val="641"/>
    <w:rPr>
      <w:rFonts w:asciiTheme="majorAscii" w:hAnsiTheme="majorHAnsi"/>
      <w:i/>
      <w:color w:val="4f81bd" w:themeColor="accent1"/>
      <w:spacing w:val="15"/>
      <w:sz w:val="24"/>
    </w:rPr>
  </w:style>
  <w:style w:type="paragraph" w:styleId="643">
    <w:name w:val="Title"/>
    <w:basedOn w:val="601"/>
    <w:next w:val="601"/>
    <w:link w:val="644"/>
    <w:uiPriority w:val="10"/>
    <w:qFormat/>
    <w:pPr>
      <w:contextualSpacing/>
      <w:spacing w:after="300"/>
    </w:pPr>
    <w:rPr>
      <w:rFonts w:asciiTheme="majorAscii" w:hAnsiTheme="majorHAnsi"/>
      <w:color w:val="17365d" w:themeColor="text2" w:themeShade="BF"/>
      <w:spacing w:val="5"/>
      <w:sz w:val="52"/>
    </w:rPr>
  </w:style>
  <w:style w:type="character" w:styleId="644">
    <w:name w:val="Title"/>
    <w:basedOn w:val="602"/>
    <w:link w:val="643"/>
    <w:rPr>
      <w:rFonts w:asciiTheme="majorAscii" w:hAnsiTheme="majorHAnsi"/>
      <w:color w:val="17365d" w:themeColor="text2" w:themeShade="BF"/>
      <w:spacing w:val="5"/>
      <w:sz w:val="52"/>
    </w:rPr>
  </w:style>
  <w:style w:type="paragraph" w:styleId="645">
    <w:name w:val="Heading 4"/>
    <w:basedOn w:val="601"/>
    <w:next w:val="601"/>
    <w:link w:val="646"/>
    <w:uiPriority w:val="9"/>
    <w:qFormat/>
    <w:pPr>
      <w:keepLines/>
      <w:keepNext/>
      <w:spacing w:before="200"/>
      <w:outlineLvl w:val="3"/>
    </w:pPr>
    <w:rPr>
      <w:rFonts w:asciiTheme="majorAscii" w:hAnsiTheme="majorHAnsi"/>
      <w:b/>
      <w:i/>
      <w:color w:val="4f81bd" w:themeColor="accent1"/>
    </w:rPr>
  </w:style>
  <w:style w:type="character" w:styleId="646">
    <w:name w:val="Heading 4"/>
    <w:basedOn w:val="602"/>
    <w:link w:val="645"/>
    <w:rPr>
      <w:rFonts w:asciiTheme="majorAscii" w:hAnsiTheme="majorHAnsi"/>
      <w:b/>
      <w:i/>
      <w:color w:val="4f81bd" w:themeColor="accent1"/>
    </w:rPr>
  </w:style>
  <w:style w:type="paragraph" w:styleId="647">
    <w:name w:val="Heading 2"/>
    <w:basedOn w:val="601"/>
    <w:next w:val="601"/>
    <w:link w:val="648"/>
    <w:uiPriority w:val="9"/>
    <w:qFormat/>
    <w:pPr>
      <w:keepLines/>
      <w:keepNext/>
      <w:spacing w:before="200"/>
      <w:outlineLvl w:val="1"/>
    </w:pPr>
    <w:rPr>
      <w:rFonts w:asciiTheme="majorAscii" w:hAnsiTheme="majorHAnsi"/>
      <w:b/>
      <w:color w:val="4f81bd" w:themeColor="accent1"/>
      <w:sz w:val="26"/>
    </w:rPr>
  </w:style>
  <w:style w:type="character" w:styleId="648">
    <w:name w:val="Heading 2"/>
    <w:basedOn w:val="602"/>
    <w:link w:val="647"/>
    <w:rPr>
      <w:rFonts w:asciiTheme="majorAscii" w:hAnsiTheme="majorHAnsi"/>
      <w:b/>
      <w:color w:val="4f81bd" w:themeColor="accent1"/>
      <w:sz w:val="26"/>
    </w:rPr>
  </w:style>
  <w:style w:type="paragraph" w:styleId="649">
    <w:name w:val="Default Paragraph Font"/>
    <w:link w:val="650"/>
  </w:style>
  <w:style w:type="character" w:styleId="650">
    <w:name w:val="Default Paragraph Font"/>
    <w:link w:val="649"/>
  </w:style>
  <w:style w:type="table" w:styleId="651">
    <w:name w:val="Table Grid"/>
    <w:basedOn w:val="652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2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88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2024-11-24T06:10:41Z</dcterms:modified>
</cp:coreProperties>
</file>